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6B3C" w:rsidRDefault="00826B3C" w:rsidP="00826B3C">
      <w:pPr>
        <w:spacing w:line="276" w:lineRule="auto"/>
        <w:jc w:val="center"/>
        <w:rPr>
          <w:i/>
          <w:sz w:val="18"/>
          <w:szCs w:val="18"/>
        </w:rPr>
      </w:pPr>
      <w:r w:rsidRPr="00826B3C">
        <w:rPr>
          <w:i/>
          <w:sz w:val="18"/>
          <w:szCs w:val="18"/>
        </w:rPr>
        <w:t>This is the accepted version of the following article:</w:t>
      </w:r>
      <w:r w:rsidRPr="00826B3C">
        <w:rPr>
          <w:i/>
          <w:sz w:val="18"/>
          <w:szCs w:val="18"/>
        </w:rPr>
        <w:t xml:space="preserve"> </w:t>
      </w:r>
    </w:p>
    <w:p w:rsidR="00826B3C" w:rsidRDefault="00826B3C" w:rsidP="00826B3C">
      <w:pPr>
        <w:spacing w:line="276" w:lineRule="auto"/>
        <w:jc w:val="center"/>
        <w:rPr>
          <w:i/>
          <w:sz w:val="18"/>
          <w:szCs w:val="18"/>
        </w:rPr>
      </w:pPr>
      <w:r>
        <w:rPr>
          <w:sz w:val="18"/>
          <w:szCs w:val="18"/>
        </w:rPr>
        <w:t xml:space="preserve">“Expression and the transparency of belief”, </w:t>
      </w:r>
      <w:bookmarkStart w:id="0" w:name="_GoBack"/>
      <w:r w:rsidRPr="00491D20">
        <w:rPr>
          <w:i/>
          <w:sz w:val="18"/>
          <w:szCs w:val="18"/>
        </w:rPr>
        <w:t>European journal of philosophy</w:t>
      </w:r>
      <w:r>
        <w:rPr>
          <w:sz w:val="18"/>
          <w:szCs w:val="18"/>
        </w:rPr>
        <w:t>, vol. 27 (2019), 136-147</w:t>
      </w:r>
      <w:bookmarkEnd w:id="0"/>
      <w:r w:rsidRPr="00826B3C">
        <w:rPr>
          <w:i/>
          <w:sz w:val="18"/>
          <w:szCs w:val="18"/>
        </w:rPr>
        <w:t xml:space="preserve">, </w:t>
      </w:r>
    </w:p>
    <w:p w:rsidR="00826B3C" w:rsidRDefault="00826B3C" w:rsidP="00826B3C">
      <w:pPr>
        <w:spacing w:line="276" w:lineRule="auto"/>
        <w:jc w:val="center"/>
        <w:rPr>
          <w:i/>
          <w:sz w:val="18"/>
          <w:szCs w:val="18"/>
        </w:rPr>
      </w:pPr>
      <w:proofErr w:type="gramStart"/>
      <w:r w:rsidRPr="00826B3C">
        <w:rPr>
          <w:i/>
          <w:sz w:val="18"/>
          <w:szCs w:val="18"/>
        </w:rPr>
        <w:t>which</w:t>
      </w:r>
      <w:proofErr w:type="gramEnd"/>
      <w:r w:rsidRPr="00826B3C">
        <w:rPr>
          <w:i/>
          <w:sz w:val="18"/>
          <w:szCs w:val="18"/>
        </w:rPr>
        <w:t xml:space="preserve"> has b</w:t>
      </w:r>
      <w:r>
        <w:rPr>
          <w:i/>
          <w:sz w:val="18"/>
          <w:szCs w:val="18"/>
        </w:rPr>
        <w:t xml:space="preserve">een published in final form at </w:t>
      </w:r>
      <w:r w:rsidRPr="00826B3C">
        <w:rPr>
          <w:sz w:val="18"/>
          <w:szCs w:val="18"/>
        </w:rPr>
        <w:t>https://onlinelibrary.wiley.com/doi/abs/10.1111/ejop.12383</w:t>
      </w:r>
      <w:r>
        <w:rPr>
          <w:i/>
          <w:sz w:val="18"/>
          <w:szCs w:val="18"/>
        </w:rPr>
        <w:t xml:space="preserve">. This article may be used for </w:t>
      </w:r>
      <w:r w:rsidRPr="00826B3C">
        <w:rPr>
          <w:i/>
          <w:sz w:val="18"/>
          <w:szCs w:val="18"/>
        </w:rPr>
        <w:t>non-commercial purposes in accordance with th</w:t>
      </w:r>
      <w:r>
        <w:rPr>
          <w:i/>
          <w:sz w:val="18"/>
          <w:szCs w:val="18"/>
        </w:rPr>
        <w:t>e Wiley Self-Archiving Policy [</w:t>
      </w:r>
      <w:r w:rsidRPr="00826B3C">
        <w:rPr>
          <w:i/>
          <w:sz w:val="18"/>
          <w:szCs w:val="18"/>
        </w:rPr>
        <w:t>https://authorservices.wiley.com/author-resources/Journal-Authors/licensing-open-access/</w:t>
      </w:r>
      <w:r>
        <w:rPr>
          <w:i/>
          <w:sz w:val="18"/>
          <w:szCs w:val="18"/>
        </w:rPr>
        <w:t>open-access/self-archiving.html</w:t>
      </w:r>
      <w:r w:rsidRPr="00826B3C">
        <w:rPr>
          <w:i/>
          <w:sz w:val="18"/>
          <w:szCs w:val="18"/>
        </w:rPr>
        <w:t>].</w:t>
      </w:r>
    </w:p>
    <w:p w:rsidR="00491D20" w:rsidRPr="00E329DF" w:rsidRDefault="00491D20" w:rsidP="00305F15">
      <w:pPr>
        <w:spacing w:line="276" w:lineRule="auto"/>
        <w:jc w:val="center"/>
        <w:rPr>
          <w:sz w:val="18"/>
          <w:szCs w:val="18"/>
        </w:rPr>
      </w:pPr>
    </w:p>
    <w:p w:rsidR="001D1036" w:rsidRPr="00F414FC" w:rsidRDefault="008020BA" w:rsidP="001B2925">
      <w:pPr>
        <w:spacing w:line="480" w:lineRule="auto"/>
        <w:jc w:val="center"/>
        <w:rPr>
          <w:b/>
        </w:rPr>
      </w:pPr>
      <w:r>
        <w:rPr>
          <w:b/>
        </w:rPr>
        <w:t>Expression and t</w:t>
      </w:r>
      <w:r w:rsidR="003B209B">
        <w:rPr>
          <w:b/>
        </w:rPr>
        <w:t>he t</w:t>
      </w:r>
      <w:r w:rsidR="00F414FC" w:rsidRPr="00F414FC">
        <w:rPr>
          <w:b/>
        </w:rPr>
        <w:t>ransparency of belief</w:t>
      </w:r>
    </w:p>
    <w:p w:rsidR="00491D20" w:rsidRPr="00826B3C" w:rsidRDefault="00491D20" w:rsidP="00491D20">
      <w:pPr>
        <w:spacing w:line="480" w:lineRule="auto"/>
        <w:jc w:val="center"/>
        <w:rPr>
          <w:lang w:val="es-ES"/>
        </w:rPr>
      </w:pPr>
      <w:r w:rsidRPr="00826B3C">
        <w:rPr>
          <w:lang w:val="es-ES"/>
        </w:rPr>
        <w:t>Ángel García Rodríguez</w:t>
      </w:r>
    </w:p>
    <w:p w:rsidR="0034029E" w:rsidRPr="00826B3C" w:rsidRDefault="00491D20" w:rsidP="00491D20">
      <w:pPr>
        <w:spacing w:line="480" w:lineRule="auto"/>
        <w:jc w:val="center"/>
        <w:rPr>
          <w:lang w:val="es-ES"/>
        </w:rPr>
      </w:pPr>
      <w:r w:rsidRPr="00826B3C">
        <w:rPr>
          <w:lang w:val="es-ES"/>
        </w:rPr>
        <w:t>(</w:t>
      </w:r>
      <w:proofErr w:type="spellStart"/>
      <w:proofErr w:type="gramStart"/>
      <w:r w:rsidRPr="00826B3C">
        <w:rPr>
          <w:lang w:val="es-ES"/>
        </w:rPr>
        <w:t>penultimate</w:t>
      </w:r>
      <w:proofErr w:type="spellEnd"/>
      <w:proofErr w:type="gramEnd"/>
      <w:r w:rsidRPr="00826B3C">
        <w:rPr>
          <w:lang w:val="es-ES"/>
        </w:rPr>
        <w:t xml:space="preserve"> </w:t>
      </w:r>
      <w:proofErr w:type="spellStart"/>
      <w:r w:rsidRPr="00826B3C">
        <w:rPr>
          <w:lang w:val="es-ES"/>
        </w:rPr>
        <w:t>draft</w:t>
      </w:r>
      <w:proofErr w:type="spellEnd"/>
      <w:r w:rsidRPr="00826B3C">
        <w:rPr>
          <w:lang w:val="es-ES"/>
        </w:rPr>
        <w:t>)</w:t>
      </w:r>
    </w:p>
    <w:p w:rsidR="00491D20" w:rsidRPr="00826B3C" w:rsidRDefault="00491D20" w:rsidP="001B2925">
      <w:pPr>
        <w:spacing w:line="480" w:lineRule="auto"/>
        <w:rPr>
          <w:sz w:val="20"/>
          <w:szCs w:val="20"/>
          <w:lang w:val="es-ES"/>
        </w:rPr>
      </w:pPr>
    </w:p>
    <w:p w:rsidR="00D501AA" w:rsidRPr="001B2925" w:rsidRDefault="00D501AA" w:rsidP="001B2925">
      <w:pPr>
        <w:spacing w:line="480" w:lineRule="auto"/>
        <w:rPr>
          <w:sz w:val="20"/>
          <w:szCs w:val="20"/>
        </w:rPr>
      </w:pPr>
      <w:r w:rsidRPr="00E329DF">
        <w:rPr>
          <w:sz w:val="20"/>
          <w:szCs w:val="20"/>
          <w:lang w:val="en-US"/>
        </w:rPr>
        <w:t>Abstract.</w:t>
      </w:r>
      <w:r w:rsidR="00FD294C" w:rsidRPr="00E329DF">
        <w:rPr>
          <w:sz w:val="20"/>
          <w:szCs w:val="20"/>
          <w:lang w:val="en-US"/>
        </w:rPr>
        <w:t xml:space="preserve">  </w:t>
      </w:r>
      <w:r w:rsidR="00FD294C" w:rsidRPr="001B2925">
        <w:rPr>
          <w:sz w:val="20"/>
          <w:szCs w:val="20"/>
        </w:rPr>
        <w:t xml:space="preserve">Questions like </w:t>
      </w:r>
      <w:r w:rsidR="00604A04">
        <w:rPr>
          <w:sz w:val="20"/>
          <w:szCs w:val="20"/>
        </w:rPr>
        <w:t>‘</w:t>
      </w:r>
      <w:r w:rsidR="00FD294C" w:rsidRPr="001B2925">
        <w:rPr>
          <w:sz w:val="20"/>
          <w:szCs w:val="20"/>
        </w:rPr>
        <w:t>Do you believe that p?</w:t>
      </w:r>
      <w:r w:rsidR="00604A04">
        <w:rPr>
          <w:sz w:val="20"/>
          <w:szCs w:val="20"/>
        </w:rPr>
        <w:t>’</w:t>
      </w:r>
      <w:r w:rsidR="00FD294C" w:rsidRPr="001B2925">
        <w:rPr>
          <w:sz w:val="20"/>
          <w:szCs w:val="20"/>
        </w:rPr>
        <w:t xml:space="preserve"> </w:t>
      </w:r>
      <w:r w:rsidR="00C96284" w:rsidRPr="001B2925">
        <w:rPr>
          <w:sz w:val="20"/>
          <w:szCs w:val="20"/>
        </w:rPr>
        <w:t>can be meant deliberatively (</w:t>
      </w:r>
      <w:r w:rsidR="00F60F54" w:rsidRPr="001B2925">
        <w:rPr>
          <w:sz w:val="20"/>
          <w:szCs w:val="20"/>
        </w:rPr>
        <w:t xml:space="preserve">i.e. </w:t>
      </w:r>
      <w:r w:rsidR="00C96284" w:rsidRPr="001B2925">
        <w:rPr>
          <w:sz w:val="20"/>
          <w:szCs w:val="20"/>
        </w:rPr>
        <w:t>the question whether to believe that p) or self-ascriptively (</w:t>
      </w:r>
      <w:r w:rsidR="00F60F54" w:rsidRPr="001B2925">
        <w:rPr>
          <w:sz w:val="20"/>
          <w:szCs w:val="20"/>
        </w:rPr>
        <w:t xml:space="preserve">i.e. </w:t>
      </w:r>
      <w:r w:rsidR="00C96284" w:rsidRPr="001B2925">
        <w:rPr>
          <w:sz w:val="20"/>
          <w:szCs w:val="20"/>
        </w:rPr>
        <w:t xml:space="preserve">the question whether the addressee already believes that p).  Therefore, an utterance of </w:t>
      </w:r>
      <w:r w:rsidR="00604A04">
        <w:rPr>
          <w:sz w:val="20"/>
          <w:szCs w:val="20"/>
        </w:rPr>
        <w:t>‘</w:t>
      </w:r>
      <w:r w:rsidR="00C96284" w:rsidRPr="001B2925">
        <w:rPr>
          <w:sz w:val="20"/>
          <w:szCs w:val="20"/>
        </w:rPr>
        <w:t>I believe that p</w:t>
      </w:r>
      <w:r w:rsidR="00604A04">
        <w:rPr>
          <w:sz w:val="20"/>
          <w:szCs w:val="20"/>
        </w:rPr>
        <w:t>’</w:t>
      </w:r>
      <w:r w:rsidR="00C96284" w:rsidRPr="001B2925">
        <w:rPr>
          <w:sz w:val="20"/>
          <w:szCs w:val="20"/>
        </w:rPr>
        <w:t xml:space="preserve"> can be a proper a</w:t>
      </w:r>
      <w:r w:rsidR="00784D2D" w:rsidRPr="001B2925">
        <w:rPr>
          <w:sz w:val="20"/>
          <w:szCs w:val="20"/>
        </w:rPr>
        <w:t>nswer either to a deliberative</w:t>
      </w:r>
      <w:r w:rsidR="00141CDB" w:rsidRPr="001B2925">
        <w:rPr>
          <w:sz w:val="20"/>
          <w:szCs w:val="20"/>
        </w:rPr>
        <w:t xml:space="preserve"> </w:t>
      </w:r>
      <w:r w:rsidR="00C96284" w:rsidRPr="001B2925">
        <w:rPr>
          <w:sz w:val="20"/>
          <w:szCs w:val="20"/>
        </w:rPr>
        <w:t>or</w:t>
      </w:r>
      <w:r w:rsidR="003A6179" w:rsidRPr="001B2925">
        <w:rPr>
          <w:sz w:val="20"/>
          <w:szCs w:val="20"/>
        </w:rPr>
        <w:t xml:space="preserve"> to</w:t>
      </w:r>
      <w:r w:rsidR="00784D2D" w:rsidRPr="001B2925">
        <w:rPr>
          <w:sz w:val="20"/>
          <w:szCs w:val="20"/>
        </w:rPr>
        <w:t xml:space="preserve"> a self-ascriptive</w:t>
      </w:r>
      <w:r w:rsidR="00C96284" w:rsidRPr="001B2925">
        <w:rPr>
          <w:sz w:val="20"/>
          <w:szCs w:val="20"/>
        </w:rPr>
        <w:t xml:space="preserve"> question.  In the latter case, an utterance of </w:t>
      </w:r>
      <w:r w:rsidR="00604A04">
        <w:rPr>
          <w:sz w:val="20"/>
          <w:szCs w:val="20"/>
        </w:rPr>
        <w:t>‘</w:t>
      </w:r>
      <w:r w:rsidR="00C96284" w:rsidRPr="001B2925">
        <w:rPr>
          <w:sz w:val="20"/>
          <w:szCs w:val="20"/>
        </w:rPr>
        <w:t>I believe that p</w:t>
      </w:r>
      <w:r w:rsidR="00604A04">
        <w:rPr>
          <w:sz w:val="20"/>
          <w:szCs w:val="20"/>
        </w:rPr>
        <w:t>’</w:t>
      </w:r>
      <w:r w:rsidR="00C96284" w:rsidRPr="001B2925">
        <w:rPr>
          <w:sz w:val="20"/>
          <w:szCs w:val="20"/>
        </w:rPr>
        <w:t xml:space="preserve"> is a self-ascription of belief, but in the former</w:t>
      </w:r>
      <w:r w:rsidR="00902C89" w:rsidRPr="001B2925">
        <w:rPr>
          <w:sz w:val="20"/>
          <w:szCs w:val="20"/>
        </w:rPr>
        <w:t xml:space="preserve"> case</w:t>
      </w:r>
      <w:r w:rsidR="00C96284" w:rsidRPr="001B2925">
        <w:rPr>
          <w:sz w:val="20"/>
          <w:szCs w:val="20"/>
        </w:rPr>
        <w:t xml:space="preserve"> it is not.  Instead, it is an episode of the belief</w:t>
      </w:r>
      <w:r w:rsidR="00902C89" w:rsidRPr="001B2925">
        <w:rPr>
          <w:sz w:val="20"/>
          <w:szCs w:val="20"/>
        </w:rPr>
        <w:t xml:space="preserve"> formed </w:t>
      </w:r>
      <w:r w:rsidR="003C0A5C">
        <w:rPr>
          <w:sz w:val="20"/>
          <w:szCs w:val="20"/>
        </w:rPr>
        <w:t>by deliberation.  In f</w:t>
      </w:r>
      <w:r w:rsidR="00902C89" w:rsidRPr="001B2925">
        <w:rPr>
          <w:sz w:val="20"/>
          <w:szCs w:val="20"/>
        </w:rPr>
        <w:t xml:space="preserve">ailing to </w:t>
      </w:r>
      <w:proofErr w:type="gramStart"/>
      <w:r w:rsidR="00902C89" w:rsidRPr="001B2925">
        <w:rPr>
          <w:sz w:val="20"/>
          <w:szCs w:val="20"/>
        </w:rPr>
        <w:t>make</w:t>
      </w:r>
      <w:proofErr w:type="gramEnd"/>
      <w:r w:rsidR="00902C89" w:rsidRPr="001B2925">
        <w:rPr>
          <w:sz w:val="20"/>
          <w:szCs w:val="20"/>
        </w:rPr>
        <w:t xml:space="preserve"> these distinctions, c</w:t>
      </w:r>
      <w:r w:rsidR="00C96284" w:rsidRPr="001B2925">
        <w:rPr>
          <w:sz w:val="20"/>
          <w:szCs w:val="20"/>
        </w:rPr>
        <w:t>ontemporary discussions of the tr</w:t>
      </w:r>
      <w:r w:rsidR="00902C89" w:rsidRPr="001B2925">
        <w:rPr>
          <w:sz w:val="20"/>
          <w:szCs w:val="20"/>
        </w:rPr>
        <w:t>ansparency of belief</w:t>
      </w:r>
      <w:r w:rsidR="00C56267" w:rsidRPr="001B2925">
        <w:rPr>
          <w:sz w:val="20"/>
          <w:szCs w:val="20"/>
        </w:rPr>
        <w:t xml:space="preserve"> mistakenly</w:t>
      </w:r>
      <w:r w:rsidR="00902C89" w:rsidRPr="001B2925">
        <w:rPr>
          <w:sz w:val="20"/>
          <w:szCs w:val="20"/>
        </w:rPr>
        <w:t xml:space="preserve"> assume that a proper answer to question</w:t>
      </w:r>
      <w:r w:rsidR="00F60F54" w:rsidRPr="001B2925">
        <w:rPr>
          <w:sz w:val="20"/>
          <w:szCs w:val="20"/>
        </w:rPr>
        <w:t>s like</w:t>
      </w:r>
      <w:r w:rsidR="00902C89" w:rsidRPr="001B2925">
        <w:rPr>
          <w:sz w:val="20"/>
          <w:szCs w:val="20"/>
        </w:rPr>
        <w:t xml:space="preserve"> </w:t>
      </w:r>
      <w:r w:rsidR="00604A04">
        <w:rPr>
          <w:sz w:val="20"/>
          <w:szCs w:val="20"/>
        </w:rPr>
        <w:t>‘</w:t>
      </w:r>
      <w:r w:rsidR="00902C89" w:rsidRPr="001B2925">
        <w:rPr>
          <w:sz w:val="20"/>
          <w:szCs w:val="20"/>
        </w:rPr>
        <w:t>Do you believe that p?</w:t>
      </w:r>
      <w:r w:rsidR="00604A04">
        <w:rPr>
          <w:sz w:val="20"/>
          <w:szCs w:val="20"/>
        </w:rPr>
        <w:t>’</w:t>
      </w:r>
      <w:r w:rsidR="00902C89" w:rsidRPr="001B2925">
        <w:rPr>
          <w:sz w:val="20"/>
          <w:szCs w:val="20"/>
        </w:rPr>
        <w:t xml:space="preserve"> is always a self-ascription of belief.  </w:t>
      </w:r>
      <w:r w:rsidR="003A6179" w:rsidRPr="001B2925">
        <w:rPr>
          <w:sz w:val="20"/>
          <w:szCs w:val="20"/>
        </w:rPr>
        <w:t>A</w:t>
      </w:r>
      <w:r w:rsidR="00902C89" w:rsidRPr="001B2925">
        <w:rPr>
          <w:sz w:val="20"/>
          <w:szCs w:val="20"/>
        </w:rPr>
        <w:t>dhering to the distinctions results in a better account of the transparency of belief.</w:t>
      </w:r>
    </w:p>
    <w:p w:rsidR="00D501AA" w:rsidRPr="001B2925" w:rsidRDefault="00D501AA" w:rsidP="001B2925">
      <w:pPr>
        <w:spacing w:line="480" w:lineRule="auto"/>
        <w:rPr>
          <w:sz w:val="20"/>
          <w:szCs w:val="20"/>
        </w:rPr>
      </w:pPr>
      <w:r w:rsidRPr="001B2925">
        <w:rPr>
          <w:sz w:val="20"/>
          <w:szCs w:val="20"/>
        </w:rPr>
        <w:t xml:space="preserve">Keywords: belief, </w:t>
      </w:r>
      <w:r w:rsidR="00305F15" w:rsidRPr="001B2925">
        <w:rPr>
          <w:sz w:val="20"/>
          <w:szCs w:val="20"/>
        </w:rPr>
        <w:t xml:space="preserve">deliberation, </w:t>
      </w:r>
      <w:r w:rsidRPr="001B2925">
        <w:rPr>
          <w:sz w:val="20"/>
          <w:szCs w:val="20"/>
        </w:rPr>
        <w:t xml:space="preserve">expression, </w:t>
      </w:r>
      <w:r w:rsidR="00305F15" w:rsidRPr="001B2925">
        <w:rPr>
          <w:sz w:val="20"/>
          <w:szCs w:val="20"/>
        </w:rPr>
        <w:t>self-inspection</w:t>
      </w:r>
      <w:r w:rsidR="00305F15">
        <w:rPr>
          <w:sz w:val="20"/>
          <w:szCs w:val="20"/>
        </w:rPr>
        <w:t>,</w:t>
      </w:r>
      <w:r w:rsidR="00305F15" w:rsidRPr="001B2925">
        <w:rPr>
          <w:sz w:val="20"/>
          <w:szCs w:val="20"/>
        </w:rPr>
        <w:t xml:space="preserve"> </w:t>
      </w:r>
      <w:r w:rsidR="00305F15">
        <w:rPr>
          <w:sz w:val="20"/>
          <w:szCs w:val="20"/>
        </w:rPr>
        <w:t>transparency</w:t>
      </w:r>
      <w:r w:rsidR="008B7F1B" w:rsidRPr="001B2925">
        <w:rPr>
          <w:sz w:val="20"/>
          <w:szCs w:val="20"/>
        </w:rPr>
        <w:t xml:space="preserve"> </w:t>
      </w:r>
    </w:p>
    <w:p w:rsidR="00847917" w:rsidRDefault="00847917" w:rsidP="001B2925">
      <w:pPr>
        <w:spacing w:line="480" w:lineRule="auto"/>
      </w:pPr>
    </w:p>
    <w:p w:rsidR="00847917" w:rsidRDefault="00847917" w:rsidP="001B2925">
      <w:pPr>
        <w:spacing w:line="480" w:lineRule="auto"/>
      </w:pPr>
    </w:p>
    <w:p w:rsidR="00107615" w:rsidRDefault="00107615" w:rsidP="001B2925">
      <w:pPr>
        <w:pStyle w:val="Prrafodelista"/>
        <w:numPr>
          <w:ilvl w:val="0"/>
          <w:numId w:val="1"/>
        </w:numPr>
        <w:spacing w:line="480" w:lineRule="auto"/>
        <w:ind w:left="0" w:firstLine="0"/>
        <w:contextualSpacing w:val="0"/>
      </w:pPr>
      <w:r>
        <w:t>Introduction</w:t>
      </w:r>
    </w:p>
    <w:p w:rsidR="00DB248A" w:rsidRPr="00DB6919" w:rsidRDefault="00572D32" w:rsidP="00107615">
      <w:pPr>
        <w:pStyle w:val="Prrafodelista"/>
        <w:spacing w:line="480" w:lineRule="auto"/>
        <w:ind w:left="0"/>
        <w:contextualSpacing w:val="0"/>
      </w:pPr>
      <w:r>
        <w:t>Some</w:t>
      </w:r>
      <w:r w:rsidR="001C229F">
        <w:t xml:space="preserve"> contemporary philosophers </w:t>
      </w:r>
      <w:r>
        <w:t>subscribe to a</w:t>
      </w:r>
      <w:r w:rsidR="001266A3" w:rsidRPr="00676DDB">
        <w:t xml:space="preserve"> transpa</w:t>
      </w:r>
      <w:r>
        <w:t>rency account of</w:t>
      </w:r>
      <w:r w:rsidR="00091519">
        <w:t xml:space="preserve"> the</w:t>
      </w:r>
      <w:r>
        <w:t xml:space="preserve"> self-</w:t>
      </w:r>
      <w:r w:rsidR="00091519">
        <w:t>ascription</w:t>
      </w:r>
      <w:r w:rsidR="001B7658">
        <w:t xml:space="preserve"> </w:t>
      </w:r>
      <w:r w:rsidR="00091519">
        <w:t>of belief</w:t>
      </w:r>
      <w:r>
        <w:t>,</w:t>
      </w:r>
      <w:r w:rsidR="001266A3">
        <w:t xml:space="preserve"> </w:t>
      </w:r>
      <w:r w:rsidR="001C229F">
        <w:t>amongst them</w:t>
      </w:r>
      <w:r w:rsidR="001266A3">
        <w:t xml:space="preserve"> </w:t>
      </w:r>
      <w:r w:rsidR="001266A3" w:rsidRPr="00676DDB">
        <w:t xml:space="preserve">Gallois (1996), Moran (2001), Fernández (2003, 2013), Byrne (2005, 2011) and Boyle (2009, 2011).  Here, they will be referred to as </w:t>
      </w:r>
      <w:r w:rsidR="001266A3" w:rsidRPr="009E6192">
        <w:rPr>
          <w:i/>
        </w:rPr>
        <w:t>transparency theorists</w:t>
      </w:r>
      <w:r w:rsidR="001266A3" w:rsidRPr="00676DDB">
        <w:t>.</w:t>
      </w:r>
      <w:r w:rsidR="00DB248A" w:rsidRPr="00676DDB">
        <w:rPr>
          <w:rStyle w:val="Refdenotaalfinal"/>
        </w:rPr>
        <w:endnoteReference w:id="1"/>
      </w:r>
      <w:r w:rsidR="00DB248A">
        <w:t xml:space="preserve">  </w:t>
      </w:r>
    </w:p>
    <w:p w:rsidR="00DB248A" w:rsidRDefault="00DB248A" w:rsidP="001B2925">
      <w:pPr>
        <w:pStyle w:val="Prrafodelista"/>
        <w:spacing w:line="480" w:lineRule="auto"/>
        <w:ind w:left="0"/>
        <w:contextualSpacing w:val="0"/>
      </w:pPr>
      <w:r>
        <w:t xml:space="preserve">The starting point for them </w:t>
      </w:r>
      <w:r w:rsidR="003C0A5C">
        <w:t xml:space="preserve">all </w:t>
      </w:r>
      <w:r>
        <w:t>is the transparency of belief.  This refers to</w:t>
      </w:r>
      <w:r w:rsidRPr="00676DDB">
        <w:t xml:space="preserve"> </w:t>
      </w:r>
      <w:r>
        <w:t>the fact that, although</w:t>
      </w:r>
      <w:r w:rsidRPr="00676DDB">
        <w:t xml:space="preserve"> </w:t>
      </w:r>
      <w:r w:rsidR="00604A04">
        <w:t>‘</w:t>
      </w:r>
      <w:r>
        <w:t>Do you believe that</w:t>
      </w:r>
      <w:r w:rsidRPr="00676DDB">
        <w:t xml:space="preserve"> p?</w:t>
      </w:r>
      <w:r w:rsidR="00604A04">
        <w:t>’</w:t>
      </w:r>
      <w:r w:rsidR="00901375">
        <w:rPr>
          <w:rStyle w:val="Refdenotaalfinal"/>
        </w:rPr>
        <w:endnoteReference w:id="2"/>
      </w:r>
      <w:r w:rsidRPr="00676DDB">
        <w:t xml:space="preserve"> </w:t>
      </w:r>
      <w:proofErr w:type="gramStart"/>
      <w:r w:rsidRPr="00676DDB">
        <w:t>and</w:t>
      </w:r>
      <w:proofErr w:type="gramEnd"/>
      <w:r w:rsidRPr="00676DDB">
        <w:t xml:space="preserve"> </w:t>
      </w:r>
      <w:r w:rsidR="00604A04">
        <w:t>‘</w:t>
      </w:r>
      <w:r w:rsidRPr="00676DDB">
        <w:t>Is p the</w:t>
      </w:r>
      <w:r>
        <w:t xml:space="preserve"> case?</w:t>
      </w:r>
      <w:r w:rsidR="00604A04">
        <w:t>’</w:t>
      </w:r>
      <w:r>
        <w:t xml:space="preserve"> are</w:t>
      </w:r>
      <w:r w:rsidR="00DF4768">
        <w:t xml:space="preserve"> two</w:t>
      </w:r>
      <w:r>
        <w:t xml:space="preserve"> different questions,</w:t>
      </w:r>
      <w:r w:rsidRPr="00676DDB">
        <w:t xml:space="preserve"> </w:t>
      </w:r>
      <w:r>
        <w:t>they</w:t>
      </w:r>
      <w:r w:rsidRPr="00676DDB">
        <w:t xml:space="preserve"> are</w:t>
      </w:r>
      <w:r>
        <w:t xml:space="preserve"> closely</w:t>
      </w:r>
      <w:r w:rsidRPr="00676DDB">
        <w:t xml:space="preserve"> connected</w:t>
      </w:r>
      <w:r>
        <w:t xml:space="preserve"> through their answers.  For, when</w:t>
      </w:r>
      <w:r w:rsidRPr="00676DDB">
        <w:t xml:space="preserve"> the latter question</w:t>
      </w:r>
      <w:r w:rsidR="00DF4768">
        <w:t xml:space="preserve"> </w:t>
      </w:r>
      <w:r w:rsidRPr="00676DDB">
        <w:t xml:space="preserve">is </w:t>
      </w:r>
      <w:r>
        <w:t>answered</w:t>
      </w:r>
      <w:r w:rsidRPr="00676DDB">
        <w:t xml:space="preserve"> </w:t>
      </w:r>
      <w:r>
        <w:t>up</w:t>
      </w:r>
      <w:r w:rsidRPr="00676DDB">
        <w:t xml:space="preserve">on the </w:t>
      </w:r>
      <w:r w:rsidRPr="00676DDB">
        <w:lastRenderedPageBreak/>
        <w:t>basis of the addressees’ epistemic grounds or reasons</w:t>
      </w:r>
      <w:r>
        <w:t>,</w:t>
      </w:r>
      <w:r w:rsidRPr="00676DDB">
        <w:t xml:space="preserve"> the former question</w:t>
      </w:r>
      <w:r w:rsidR="00DF4768">
        <w:t xml:space="preserve"> </w:t>
      </w:r>
      <w:r w:rsidRPr="00676DDB">
        <w:t xml:space="preserve">is automatically </w:t>
      </w:r>
      <w:r>
        <w:t>answered</w:t>
      </w:r>
      <w:r w:rsidRPr="00676DDB">
        <w:t xml:space="preserve"> too, without the need for additional grounds or reasons.</w:t>
      </w:r>
      <w:r>
        <w:rPr>
          <w:rStyle w:val="Refdenotaalfinal"/>
        </w:rPr>
        <w:endnoteReference w:id="3"/>
      </w:r>
      <w:r w:rsidRPr="00676DDB">
        <w:t xml:space="preserve">  </w:t>
      </w:r>
      <w:r w:rsidR="003C0A5C">
        <w:t>Now, t</w:t>
      </w:r>
      <w:r>
        <w:t>ransparency t</w:t>
      </w:r>
      <w:r w:rsidRPr="00676DDB">
        <w:t xml:space="preserve">heorists have not provided a </w:t>
      </w:r>
      <w:r>
        <w:t>uniform</w:t>
      </w:r>
      <w:r w:rsidRPr="00676DDB">
        <w:t xml:space="preserve"> </w:t>
      </w:r>
      <w:r>
        <w:t>account of the transparency of belief</w:t>
      </w:r>
      <w:r w:rsidRPr="00676DDB">
        <w:t>.  Some</w:t>
      </w:r>
      <w:r>
        <w:t xml:space="preserve"> </w:t>
      </w:r>
      <w:r w:rsidRPr="00676DDB">
        <w:t xml:space="preserve">have </w:t>
      </w:r>
      <w:r>
        <w:t>stated</w:t>
      </w:r>
      <w:r w:rsidRPr="00676DDB">
        <w:t xml:space="preserve"> that the connection between the </w:t>
      </w:r>
      <w:r>
        <w:t>answers</w:t>
      </w:r>
      <w:r w:rsidRPr="00676DDB">
        <w:t xml:space="preserve"> is a constitutive upshot of the process of </w:t>
      </w:r>
      <w:r w:rsidRPr="003B209B">
        <w:t>rational</w:t>
      </w:r>
      <w:r w:rsidRPr="00676DDB">
        <w:t xml:space="preserve"> deliberation as to whether p (Moran, Boyle).  Others have favoured a story where warranted self-ascription of belief requires </w:t>
      </w:r>
      <w:r>
        <w:t>addressees</w:t>
      </w:r>
      <w:r w:rsidRPr="00676DDB">
        <w:t xml:space="preserve"> to </w:t>
      </w:r>
      <w:r w:rsidR="00604A04">
        <w:t>‘</w:t>
      </w:r>
      <w:r w:rsidRPr="00676DDB">
        <w:t>bypass</w:t>
      </w:r>
      <w:r w:rsidR="00604A04">
        <w:t>’</w:t>
      </w:r>
      <w:r w:rsidR="003C0A5C">
        <w:t xml:space="preserve"> their first-order beliefs and</w:t>
      </w:r>
      <w:r>
        <w:t xml:space="preserve"> reach</w:t>
      </w:r>
      <w:r w:rsidRPr="00676DDB">
        <w:t xml:space="preserve"> the grounds </w:t>
      </w:r>
      <w:r w:rsidR="003E40FD">
        <w:t>of</w:t>
      </w:r>
      <w:r w:rsidRPr="00676DDB">
        <w:t xml:space="preserve"> </w:t>
      </w:r>
      <w:r>
        <w:t xml:space="preserve">those beliefs </w:t>
      </w:r>
      <w:r w:rsidRPr="00676DDB">
        <w:t xml:space="preserve">(Fernández).  Finally, others have defended the existence of an inferential connection between </w:t>
      </w:r>
      <w:r>
        <w:t>the answers to both</w:t>
      </w:r>
      <w:r w:rsidRPr="00676DDB">
        <w:t xml:space="preserve"> questions, in accordance with the doxastic schema </w:t>
      </w:r>
      <w:r w:rsidR="00604A04">
        <w:t>‘</w:t>
      </w:r>
      <w:r w:rsidRPr="00676DDB">
        <w:t>p; so I believe that p</w:t>
      </w:r>
      <w:r w:rsidR="00604A04">
        <w:t>’</w:t>
      </w:r>
      <w:r w:rsidRPr="00676DDB">
        <w:t xml:space="preserve"> (Gallois, Byrne).  </w:t>
      </w:r>
      <w:r>
        <w:t xml:space="preserve">In view of their family resemblance, these proposals will be </w:t>
      </w:r>
      <w:r w:rsidRPr="00676DDB">
        <w:t>refer</w:t>
      </w:r>
      <w:r>
        <w:t>red</w:t>
      </w:r>
      <w:r w:rsidRPr="00676DDB">
        <w:t xml:space="preserve"> to collectively as </w:t>
      </w:r>
      <w:r w:rsidRPr="009E6192">
        <w:rPr>
          <w:i/>
        </w:rPr>
        <w:t>the method of transparency</w:t>
      </w:r>
      <w:r w:rsidRPr="00676DDB">
        <w:t>.</w:t>
      </w:r>
      <w:r>
        <w:t xml:space="preserve">  </w:t>
      </w:r>
    </w:p>
    <w:p w:rsidR="00DB248A" w:rsidRPr="00761ED0" w:rsidRDefault="00DB248A" w:rsidP="001B2925">
      <w:pPr>
        <w:pStyle w:val="Prrafodelista"/>
        <w:spacing w:line="480" w:lineRule="auto"/>
        <w:ind w:left="0"/>
        <w:contextualSpacing w:val="0"/>
      </w:pPr>
      <w:r>
        <w:t>The method of transparency is considered by its advocates to be a procedure for the self-ascription of belief (and</w:t>
      </w:r>
      <w:r w:rsidR="003E40FD">
        <w:t xml:space="preserve"> for obtaining</w:t>
      </w:r>
      <w:r>
        <w:t xml:space="preserve"> self-knowledge, as the method delivers knowledgeable self-ascriptions).</w:t>
      </w:r>
      <w:r>
        <w:rPr>
          <w:rStyle w:val="Refdenotaalfinal"/>
        </w:rPr>
        <w:endnoteReference w:id="4"/>
      </w:r>
      <w:r w:rsidRPr="00676DDB">
        <w:t xml:space="preserve"> </w:t>
      </w:r>
      <w:r>
        <w:t xml:space="preserve"> </w:t>
      </w:r>
      <w:r w:rsidRPr="00676DDB">
        <w:t xml:space="preserve">Critics have been quick to point out its flaws.  Thus, it has been alleged that </w:t>
      </w:r>
      <w:r>
        <w:t>the method of transparency</w:t>
      </w:r>
      <w:r w:rsidRPr="00676DDB">
        <w:t xml:space="preserve"> </w:t>
      </w:r>
      <w:r>
        <w:t>does</w:t>
      </w:r>
      <w:r w:rsidRPr="00676DDB">
        <w:t xml:space="preserve"> not work </w:t>
      </w:r>
      <w:r>
        <w:t>for</w:t>
      </w:r>
      <w:r w:rsidRPr="00676DDB">
        <w:t xml:space="preserve"> the self-ascription of</w:t>
      </w:r>
      <w:r>
        <w:t xml:space="preserve"> </w:t>
      </w:r>
      <w:r w:rsidRPr="00676DDB">
        <w:t xml:space="preserve">stored beliefs, which are </w:t>
      </w:r>
      <w:r>
        <w:t>retrieved</w:t>
      </w:r>
      <w:r w:rsidRPr="00676DDB">
        <w:t xml:space="preserve"> through memor</w:t>
      </w:r>
      <w:r>
        <w:t>y; or for</w:t>
      </w:r>
      <w:r w:rsidRPr="00676DDB">
        <w:t xml:space="preserve"> recalcitrant beliefs, which are impervious to the believer’s own epistemic grounds or reasons (Gertler, </w:t>
      </w:r>
      <w:r>
        <w:t>2011</w:t>
      </w:r>
      <w:r w:rsidRPr="00676DDB">
        <w:t xml:space="preserve">; Cassam, </w:t>
      </w:r>
      <w:r>
        <w:t>2014)</w:t>
      </w:r>
      <w:r w:rsidRPr="00676DDB">
        <w:t xml:space="preserve">.  </w:t>
      </w:r>
      <w:r>
        <w:t>Nonetheless</w:t>
      </w:r>
      <w:r w:rsidRPr="00676DDB">
        <w:t xml:space="preserve">, it </w:t>
      </w:r>
      <w:r>
        <w:t>has been</w:t>
      </w:r>
      <w:r w:rsidRPr="00676DDB">
        <w:t xml:space="preserve"> agreed by transparency theorists and their critics alike that the self-ascription of </w:t>
      </w:r>
      <w:r>
        <w:t>newly formed</w:t>
      </w:r>
      <w:r w:rsidRPr="00676DDB">
        <w:t xml:space="preserve"> beliefs </w:t>
      </w:r>
      <w:r>
        <w:t>does conform to the method of transparency</w:t>
      </w:r>
      <w:r w:rsidRPr="00676DDB">
        <w:t xml:space="preserve">. </w:t>
      </w:r>
      <w:r>
        <w:t xml:space="preserve"> Here, newly formed beliefs are to be contrasted with already held beliefs.  Therefore, a consensus is emerging, according to which the self-ascription of newly formed beliefs conforms to the method of transparency, even if the self-ascription of already held beliefs does not.  </w:t>
      </w:r>
      <w:r w:rsidR="007C27A8">
        <w:t>Instead</w:t>
      </w:r>
      <w:r>
        <w:t>, the latter is thought by some to be a matter of self-inspection, conceived as either</w:t>
      </w:r>
      <w:r w:rsidRPr="00D543F9">
        <w:t xml:space="preserve"> self-</w:t>
      </w:r>
      <w:r w:rsidRPr="00761ED0">
        <w:t>observation (Gertler) or self-interpretation (Cassam).</w:t>
      </w:r>
      <w:r w:rsidRPr="00761ED0">
        <w:rPr>
          <w:rStyle w:val="Refdenotaalfinal"/>
        </w:rPr>
        <w:endnoteReference w:id="5"/>
      </w:r>
      <w:r w:rsidRPr="00761ED0">
        <w:t xml:space="preserve">  </w:t>
      </w:r>
    </w:p>
    <w:p w:rsidR="00DB248A" w:rsidRDefault="003C0A5C" w:rsidP="001B2925">
      <w:pPr>
        <w:spacing w:line="480" w:lineRule="auto"/>
      </w:pPr>
      <w:r>
        <w:t>T</w:t>
      </w:r>
      <w:r w:rsidR="00DB248A">
        <w:t>he emerging picture is one where there are several routes to the self-ascription of belief, including amongst them the method of transparency and the method of self-inspection, however exactly they are understood.  The</w:t>
      </w:r>
      <w:r w:rsidR="00DB248A" w:rsidRPr="00676DDB">
        <w:t xml:space="preserve"> aim of this paper is to </w:t>
      </w:r>
      <w:r w:rsidR="00DB248A">
        <w:t xml:space="preserve">take issue with the </w:t>
      </w:r>
      <w:r w:rsidR="00C52392">
        <w:t>construal</w:t>
      </w:r>
      <w:r w:rsidR="001C19B4">
        <w:t xml:space="preserve"> </w:t>
      </w:r>
      <w:r w:rsidR="00DB248A">
        <w:t>of the transparency of belief underlying this</w:t>
      </w:r>
      <w:r w:rsidR="00DB248A" w:rsidRPr="0039301A">
        <w:t xml:space="preserve"> </w:t>
      </w:r>
      <w:r w:rsidR="00DB248A">
        <w:t xml:space="preserve">debate.  In particular, the following assumption will be targeted: that a proper answer to the question </w:t>
      </w:r>
      <w:r w:rsidR="00604A04">
        <w:t>‘</w:t>
      </w:r>
      <w:r w:rsidR="00DB248A">
        <w:t>Do you believe that p?</w:t>
      </w:r>
      <w:r w:rsidR="00604A04">
        <w:t>’</w:t>
      </w:r>
      <w:r w:rsidR="00DB248A">
        <w:t xml:space="preserve"> must always be a self-ascription of some attitude, be it belief, disbelief, or suspension.</w:t>
      </w:r>
      <w:r w:rsidR="00DB248A" w:rsidRPr="00796DCA">
        <w:t xml:space="preserve"> </w:t>
      </w:r>
      <w:r w:rsidR="00DB248A">
        <w:t xml:space="preserve"> To be sure, utterances of </w:t>
      </w:r>
      <w:r w:rsidR="00604A04">
        <w:t>‘</w:t>
      </w:r>
      <w:r w:rsidR="00DB248A">
        <w:t>I believe that p</w:t>
      </w:r>
      <w:r w:rsidR="00604A04">
        <w:t>’</w:t>
      </w:r>
      <w:r w:rsidR="00DB248A">
        <w:t xml:space="preserve">, </w:t>
      </w:r>
      <w:r w:rsidR="00604A04">
        <w:t>‘</w:t>
      </w:r>
      <w:r w:rsidR="00DB248A">
        <w:t>I do not believe that p</w:t>
      </w:r>
      <w:r w:rsidR="00604A04">
        <w:t>’</w:t>
      </w:r>
      <w:r w:rsidR="00DB248A">
        <w:t xml:space="preserve"> or </w:t>
      </w:r>
      <w:r w:rsidR="00604A04">
        <w:t>‘</w:t>
      </w:r>
      <w:r w:rsidR="00DB248A">
        <w:t>I do not know</w:t>
      </w:r>
      <w:r w:rsidR="00604A04">
        <w:t>’</w:t>
      </w:r>
      <w:r w:rsidR="00DB248A">
        <w:t xml:space="preserve"> (for each of the attitudes above) can be proper answer</w:t>
      </w:r>
      <w:r w:rsidR="00AE3757">
        <w:t>s</w:t>
      </w:r>
      <w:r w:rsidR="00DB248A">
        <w:t xml:space="preserve"> to the question </w:t>
      </w:r>
      <w:r w:rsidR="00604A04">
        <w:t>‘</w:t>
      </w:r>
      <w:r w:rsidR="00DB248A">
        <w:t>Do you believe that p?</w:t>
      </w:r>
      <w:r w:rsidR="00604A04">
        <w:t>’</w:t>
      </w:r>
      <w:r w:rsidR="00DB248A">
        <w:t xml:space="preserve">, but this is not to say that a proper answer is always a self-ascription of an attitude.  It is so when the utterance is the outcome of a process of self-inspection, but it is not so when the utterance is the conclusion of a process of deliberation.  The reason is that a process of doxastic deliberation concludes, not with a claim or judgement about oneself (read, one’s attitudes), but rather with the formation of an attitude.  Thus, when an utterance of (say) </w:t>
      </w:r>
      <w:r w:rsidR="00604A04">
        <w:t>‘</w:t>
      </w:r>
      <w:r w:rsidR="00DB248A">
        <w:t>I believe that p</w:t>
      </w:r>
      <w:r w:rsidR="00604A04">
        <w:t>’</w:t>
      </w:r>
      <w:r w:rsidR="00DB248A">
        <w:t xml:space="preserve"> is the proper answer to the deliberative question </w:t>
      </w:r>
      <w:r w:rsidR="00604A04">
        <w:t>‘</w:t>
      </w:r>
      <w:r w:rsidR="001C19B4">
        <w:t>Do you believe</w:t>
      </w:r>
      <w:r w:rsidR="00DB248A">
        <w:t xml:space="preserve"> that p?</w:t>
      </w:r>
      <w:proofErr w:type="gramStart"/>
      <w:r w:rsidR="00604A04">
        <w:t>’</w:t>
      </w:r>
      <w:r w:rsidR="00DB248A">
        <w:t>,</w:t>
      </w:r>
      <w:proofErr w:type="gramEnd"/>
      <w:r w:rsidR="00DB248A">
        <w:t xml:space="preserve"> such an utterance must be conceived otherwise than as a self-ascription of belief.  The suggestion to be defended below is that it is an episode of the belief formed </w:t>
      </w:r>
      <w:r w:rsidR="001C19B4">
        <w:t>by</w:t>
      </w:r>
      <w:r w:rsidR="00DB248A">
        <w:t xml:space="preserve"> deliberation.  No doubt, it may </w:t>
      </w:r>
      <w:r w:rsidR="00772F60">
        <w:t>seem that</w:t>
      </w:r>
      <w:r w:rsidR="00DB248A">
        <w:t xml:space="preserve"> a question like </w:t>
      </w:r>
      <w:r w:rsidR="00604A04">
        <w:t>‘</w:t>
      </w:r>
      <w:r w:rsidR="00DB248A">
        <w:t>Do you believe that p?</w:t>
      </w:r>
      <w:r w:rsidR="00604A04">
        <w:t>’</w:t>
      </w:r>
      <w:r w:rsidR="00DB248A">
        <w:t xml:space="preserve"> must always be answered by self-ascribing an attitude, and therefore that an utterance of (say) </w:t>
      </w:r>
      <w:r w:rsidR="00604A04">
        <w:t>‘</w:t>
      </w:r>
      <w:r w:rsidR="00DB248A">
        <w:t>I believe that p</w:t>
      </w:r>
      <w:r w:rsidR="00604A04">
        <w:t>’</w:t>
      </w:r>
      <w:r w:rsidR="00DB248A">
        <w:t xml:space="preserve"> always plays </w:t>
      </w:r>
      <w:r w:rsidR="00772F60">
        <w:t>a self-ascriptive</w:t>
      </w:r>
      <w:r w:rsidR="00DB248A">
        <w:t xml:space="preserve"> role.  </w:t>
      </w:r>
      <w:r w:rsidR="001C19B4">
        <w:t>Accordingly,</w:t>
      </w:r>
      <w:r w:rsidR="00DB248A">
        <w:t xml:space="preserve"> the objective of the paper is to correct this mistaken impression.</w:t>
      </w:r>
    </w:p>
    <w:p w:rsidR="00DB248A" w:rsidRPr="00212FDE" w:rsidRDefault="00DB248A" w:rsidP="001B2925">
      <w:pPr>
        <w:spacing w:line="480" w:lineRule="auto"/>
      </w:pPr>
      <w:r>
        <w:t xml:space="preserve">The plan is as follows.  To begin with, section 2 frames the discussion in the context of a distinction between deliberative and non-deliberative questions of the form </w:t>
      </w:r>
      <w:r w:rsidR="00604A04">
        <w:t>‘</w:t>
      </w:r>
      <w:r>
        <w:t>Do you believe that p?</w:t>
      </w:r>
      <w:r w:rsidR="00604A04">
        <w:t>’</w:t>
      </w:r>
      <w:r>
        <w:t xml:space="preserve">  As the view that non-deliberative questions are answered through the self-ascription of an attitude is not in dispute here, the discussion turns quickly to the nature of deliberative questions.  To show that a proper answer to a deliberative question is not a self-ascription of an attitude, a contrast is introduced </w:t>
      </w:r>
      <w:r w:rsidR="001C19B4">
        <w:t>between the self-ascription and</w:t>
      </w:r>
      <w:r>
        <w:t xml:space="preserve"> the expression of a</w:t>
      </w:r>
      <w:r w:rsidR="00D32B3C">
        <w:t>n attitude.  Thus, in section 3</w:t>
      </w:r>
      <w:r>
        <w:t xml:space="preserve"> the relevant notion of expression is introduced</w:t>
      </w:r>
      <w:r w:rsidR="001C19B4">
        <w:t xml:space="preserve"> and explored</w:t>
      </w:r>
      <w:r>
        <w:t xml:space="preserve"> in some detail.  Subsequently, section 4 argues for the claim that when an utterance of (say) </w:t>
      </w:r>
      <w:r w:rsidR="00604A04">
        <w:t>‘</w:t>
      </w:r>
      <w:r>
        <w:t>I believe that p</w:t>
      </w:r>
      <w:r w:rsidR="00604A04">
        <w:t>’</w:t>
      </w:r>
      <w:r>
        <w:t xml:space="preserve"> is the conclusion of a process of doxastic deliberation, it is an expression of belief, in the relevant sense of expression; or equivalently, that it is an episode of the belief formed </w:t>
      </w:r>
      <w:r w:rsidR="001C19B4">
        <w:t>by</w:t>
      </w:r>
      <w:r>
        <w:t xml:space="preserve"> deliberation.</w:t>
      </w:r>
      <w:r w:rsidRPr="00622FF5">
        <w:t xml:space="preserve"> </w:t>
      </w:r>
      <w:r>
        <w:t>From then on, section 5 explains h</w:t>
      </w:r>
      <w:r w:rsidR="001C19B4">
        <w:t>ow the distinction between the self-ascriptive and expressive</w:t>
      </w:r>
      <w:r>
        <w:t xml:space="preserve"> </w:t>
      </w:r>
      <w:r w:rsidR="001C19B4">
        <w:t xml:space="preserve">roles or uses of utterances </w:t>
      </w:r>
      <w:r w:rsidR="00C26B3B">
        <w:t>like</w:t>
      </w:r>
      <w:r>
        <w:t xml:space="preserve"> </w:t>
      </w:r>
      <w:r w:rsidR="00604A04">
        <w:t>‘</w:t>
      </w:r>
      <w:r>
        <w:t>I believe that p</w:t>
      </w:r>
      <w:r w:rsidR="00604A04">
        <w:t>’</w:t>
      </w:r>
      <w:r w:rsidR="006A6558">
        <w:t>, together with the distinction between non-deliberative and deliberative questions,</w:t>
      </w:r>
      <w:r>
        <w:t xml:space="preserve"> helps </w:t>
      </w:r>
      <w:r w:rsidRPr="00212FDE">
        <w:t>us</w:t>
      </w:r>
      <w:r w:rsidR="001C19B4">
        <w:t xml:space="preserve"> to</w:t>
      </w:r>
      <w:r w:rsidRPr="00212FDE">
        <w:t xml:space="preserve"> obtain fresh clarity about the transparency of belief. </w:t>
      </w:r>
      <w:r>
        <w:t xml:space="preserve"> </w:t>
      </w:r>
      <w:r w:rsidRPr="00212FDE">
        <w:t>Finally, section 6 deals with some likely objections and summarizes the results.</w:t>
      </w:r>
    </w:p>
    <w:p w:rsidR="00DB248A" w:rsidRPr="00676DDB" w:rsidRDefault="00DB248A" w:rsidP="001B2925">
      <w:pPr>
        <w:spacing w:line="480" w:lineRule="auto"/>
      </w:pPr>
    </w:p>
    <w:p w:rsidR="00107615" w:rsidRDefault="00107615" w:rsidP="001B2925">
      <w:pPr>
        <w:pStyle w:val="Prrafodelista"/>
        <w:numPr>
          <w:ilvl w:val="0"/>
          <w:numId w:val="1"/>
        </w:numPr>
        <w:spacing w:line="480" w:lineRule="auto"/>
        <w:ind w:left="0" w:firstLine="0"/>
        <w:contextualSpacing w:val="0"/>
      </w:pPr>
      <w:r>
        <w:t>Deliberative vs. self-ascriptive questions</w:t>
      </w:r>
    </w:p>
    <w:p w:rsidR="00DB248A" w:rsidRDefault="00DB248A" w:rsidP="00107615">
      <w:pPr>
        <w:pStyle w:val="Prrafodelista"/>
        <w:spacing w:line="480" w:lineRule="auto"/>
        <w:ind w:left="0"/>
        <w:contextualSpacing w:val="0"/>
      </w:pPr>
      <w:r>
        <w:t xml:space="preserve">It has been noted </w:t>
      </w:r>
      <w:r w:rsidR="00997803">
        <w:t>elsewhere</w:t>
      </w:r>
      <w:r w:rsidR="007E189E">
        <w:t xml:space="preserve"> </w:t>
      </w:r>
      <w:r w:rsidR="006A6558">
        <w:t>(see</w:t>
      </w:r>
      <w:r>
        <w:t xml:space="preserve"> Hampshire, 1969; Moran, 2001; and Lawlor, 2009) that deliberative questions </w:t>
      </w:r>
      <w:r w:rsidR="004E322D">
        <w:t>must be set apart from similar</w:t>
      </w:r>
      <w:r>
        <w:t>-sounding non-deliberative questions.  Here is an example</w:t>
      </w:r>
      <w:r w:rsidR="00A23DFF">
        <w:t>, taken from Fernández (2013:</w:t>
      </w:r>
      <w:r>
        <w:t xml:space="preserve"> 51).  A </w:t>
      </w:r>
      <w:r w:rsidRPr="00676DDB">
        <w:t xml:space="preserve">defendant confronts his lawyer and bluntly </w:t>
      </w:r>
      <w:r>
        <w:t>asks</w:t>
      </w:r>
      <w:r w:rsidRPr="00676DDB">
        <w:t xml:space="preserve">, </w:t>
      </w:r>
      <w:r w:rsidR="00604A04">
        <w:t>‘</w:t>
      </w:r>
      <w:r w:rsidRPr="00676DDB">
        <w:t>Do you be</w:t>
      </w:r>
      <w:r>
        <w:t>lieve that I am innocent</w:t>
      </w:r>
      <w:r w:rsidRPr="00676DDB">
        <w:t>?</w:t>
      </w:r>
      <w:r w:rsidR="00604A04">
        <w:t>’</w:t>
      </w:r>
      <w:r w:rsidRPr="00676DDB">
        <w:t xml:space="preserve">  </w:t>
      </w:r>
      <w:r>
        <w:t xml:space="preserve">Fernández writes, </w:t>
      </w:r>
      <w:r w:rsidR="00604A04">
        <w:t>‘</w:t>
      </w:r>
      <w:r>
        <w:t>if the lawyer has not reflected on her attitudes towards her client before, then what she will do to address the question is to focus on those considerations that would support or challenge the belief that her client is innocent.</w:t>
      </w:r>
      <w:r w:rsidR="00604A04">
        <w:t>’</w:t>
      </w:r>
      <w:r>
        <w:t xml:space="preserve">  Indeed, this is one possible way to take </w:t>
      </w:r>
      <w:r w:rsidR="006609DC">
        <w:t xml:space="preserve">the question </w:t>
      </w:r>
      <w:r>
        <w:t>and answer</w:t>
      </w:r>
      <w:r w:rsidR="006609DC">
        <w:t xml:space="preserve"> it </w:t>
      </w:r>
      <w:r>
        <w:t>– namely, as a deliberative question.  But it is not the only way.  For, the question might have been about the lawyer’s existing attitude towards her client’s innocence, rather than the attitude produced by the lawyer’s new</w:t>
      </w:r>
      <w:r w:rsidR="008963BD">
        <w:t xml:space="preserve"> process of</w:t>
      </w:r>
      <w:r w:rsidR="00D32B3C">
        <w:t xml:space="preserve"> </w:t>
      </w:r>
      <w:r>
        <w:t xml:space="preserve">deliberation.  </w:t>
      </w:r>
    </w:p>
    <w:p w:rsidR="00DB248A" w:rsidRDefault="00DB248A" w:rsidP="001B2925">
      <w:pPr>
        <w:pStyle w:val="Prrafodelista"/>
        <w:spacing w:line="480" w:lineRule="auto"/>
        <w:ind w:left="0"/>
        <w:contextualSpacing w:val="0"/>
      </w:pPr>
      <w:r>
        <w:t>This is a general feature of</w:t>
      </w:r>
      <w:r w:rsidRPr="00676DDB">
        <w:t xml:space="preserve"> question</w:t>
      </w:r>
      <w:r>
        <w:t>s</w:t>
      </w:r>
      <w:r w:rsidRPr="00676DDB">
        <w:t xml:space="preserve"> </w:t>
      </w:r>
      <w:r>
        <w:t>of the form</w:t>
      </w:r>
      <w:r w:rsidRPr="00676DDB">
        <w:t xml:space="preserve"> </w:t>
      </w:r>
      <w:r w:rsidR="00604A04">
        <w:t>‘</w:t>
      </w:r>
      <w:r w:rsidRPr="00676DDB">
        <w:t>Do you believe that p?</w:t>
      </w:r>
      <w:r w:rsidR="00604A04">
        <w:t>’</w:t>
      </w:r>
      <w:r w:rsidRPr="00676DDB">
        <w:t xml:space="preserve"> (</w:t>
      </w:r>
      <w:proofErr w:type="gramStart"/>
      <w:r>
        <w:t>or</w:t>
      </w:r>
      <w:proofErr w:type="gramEnd"/>
      <w:r>
        <w:t xml:space="preserve"> </w:t>
      </w:r>
      <w:r w:rsidR="00604A04">
        <w:t>‘</w:t>
      </w:r>
      <w:r>
        <w:t>Do I believe that p?</w:t>
      </w:r>
      <w:r w:rsidR="00604A04">
        <w:t>’</w:t>
      </w:r>
      <w:r w:rsidRPr="00676DDB">
        <w:t xml:space="preserve"> in self-address</w:t>
      </w:r>
      <w:r>
        <w:t>).  For, they can</w:t>
      </w:r>
      <w:r w:rsidRPr="00676DDB">
        <w:t xml:space="preserve"> be an invitation to consider whether </w:t>
      </w:r>
      <w:r>
        <w:t>to believe that p is the case</w:t>
      </w:r>
      <w:r w:rsidRPr="00676DDB">
        <w:t xml:space="preserve">, </w:t>
      </w:r>
      <w:r>
        <w:t xml:space="preserve">or for short whether p is the case; </w:t>
      </w:r>
      <w:r w:rsidRPr="00676DDB">
        <w:t xml:space="preserve">hence an invitation to engage in a process of doxastic deliberation.  But </w:t>
      </w:r>
      <w:r>
        <w:t>they</w:t>
      </w:r>
      <w:r w:rsidRPr="00676DDB">
        <w:t xml:space="preserve"> can also be a question about </w:t>
      </w:r>
      <w:r>
        <w:t>the addressee’s</w:t>
      </w:r>
      <w:r w:rsidRPr="00676DDB">
        <w:t xml:space="preserve"> existing attitude towards p</w:t>
      </w:r>
      <w:r>
        <w:t xml:space="preserve"> </w:t>
      </w:r>
      <w:r w:rsidRPr="00676DDB">
        <w:t>(</w:t>
      </w:r>
      <w:r w:rsidR="004E322D">
        <w:t>i.e.</w:t>
      </w:r>
      <w:r w:rsidRPr="00676DDB">
        <w:t xml:space="preserve"> belief, disbelief or suspension)</w:t>
      </w:r>
      <w:r>
        <w:t xml:space="preserve">.  In the former case, the addressee is asked to consider whether </w:t>
      </w:r>
      <w:r w:rsidRPr="00873FE2">
        <w:rPr>
          <w:i/>
        </w:rPr>
        <w:t>to</w:t>
      </w:r>
      <w:r w:rsidR="00C547ED">
        <w:t xml:space="preserve"> believe that p</w:t>
      </w:r>
      <w:r>
        <w:t xml:space="preserve">, whereas in the latter case the question is whether the addressee </w:t>
      </w:r>
      <w:r w:rsidRPr="00873FE2">
        <w:rPr>
          <w:i/>
        </w:rPr>
        <w:t>already</w:t>
      </w:r>
      <w:r w:rsidR="00C547ED">
        <w:t xml:space="preserve"> believes that p</w:t>
      </w:r>
      <w:r>
        <w:t>.</w:t>
      </w:r>
      <w:r w:rsidRPr="00676DDB">
        <w:t xml:space="preserve"> </w:t>
      </w:r>
      <w:r>
        <w:t>To mark this</w:t>
      </w:r>
      <w:r w:rsidRPr="00ED2233">
        <w:t xml:space="preserve"> </w:t>
      </w:r>
      <w:r>
        <w:t xml:space="preserve">difference, the former </w:t>
      </w:r>
      <w:r w:rsidRPr="00676DDB">
        <w:t xml:space="preserve">question </w:t>
      </w:r>
      <w:r>
        <w:t>could</w:t>
      </w:r>
      <w:r w:rsidRPr="00676DDB">
        <w:t xml:space="preserve"> be said to be about p</w:t>
      </w:r>
      <w:r>
        <w:t>, insofar as it is about the considerations fo</w:t>
      </w:r>
      <w:r w:rsidR="00C547ED">
        <w:t>r and against p</w:t>
      </w:r>
      <w:r w:rsidR="001D7AA6">
        <w:t>, whereas</w:t>
      </w:r>
      <w:r w:rsidRPr="00676DDB">
        <w:t xml:space="preserve"> the latter </w:t>
      </w:r>
      <w:r>
        <w:t>question</w:t>
      </w:r>
      <w:r w:rsidRPr="00676DDB">
        <w:t xml:space="preserve"> </w:t>
      </w:r>
      <w:r>
        <w:t>could</w:t>
      </w:r>
      <w:r w:rsidRPr="00676DDB">
        <w:t xml:space="preserve"> be said to be about the</w:t>
      </w:r>
      <w:r>
        <w:t xml:space="preserve"> addressee, meaning the</w:t>
      </w:r>
      <w:r w:rsidRPr="00676DDB">
        <w:t xml:space="preserve"> </w:t>
      </w:r>
      <w:r>
        <w:t xml:space="preserve">addressee’s already held attitudes.  </w:t>
      </w:r>
    </w:p>
    <w:p w:rsidR="00DB248A" w:rsidRDefault="00DB248A" w:rsidP="001B2925">
      <w:pPr>
        <w:pStyle w:val="Prrafodelista"/>
        <w:spacing w:line="480" w:lineRule="auto"/>
        <w:ind w:left="0"/>
        <w:contextualSpacing w:val="0"/>
      </w:pPr>
      <w:r>
        <w:t>A consequence of this is that</w:t>
      </w:r>
      <w:r w:rsidRPr="00676DDB">
        <w:t xml:space="preserve"> addressees must </w:t>
      </w:r>
      <w:r w:rsidR="00C547ED">
        <w:t>work</w:t>
      </w:r>
      <w:r>
        <w:t xml:space="preserve"> out</w:t>
      </w:r>
      <w:r w:rsidRPr="00676DDB">
        <w:t xml:space="preserve"> </w:t>
      </w:r>
      <w:r>
        <w:t xml:space="preserve">how the questions are </w:t>
      </w:r>
      <w:r w:rsidRPr="00676DDB">
        <w:t>meant before setting about answering them.</w:t>
      </w:r>
      <w:r>
        <w:t xml:space="preserve">  Now, when</w:t>
      </w:r>
      <w:r w:rsidRPr="00676DDB">
        <w:t xml:space="preserve"> the questions are about the actual attitudes held by the </w:t>
      </w:r>
      <w:r>
        <w:t>a</w:t>
      </w:r>
      <w:r w:rsidR="004E322D">
        <w:t>ddressees, how should they</w:t>
      </w:r>
      <w:r w:rsidRPr="00676DDB">
        <w:t xml:space="preserve"> set about answering them?</w:t>
      </w:r>
      <w:r>
        <w:t xml:space="preserve">  Clearly, not </w:t>
      </w:r>
      <w:r w:rsidR="00C547ED">
        <w:t>by</w:t>
      </w:r>
      <w:r>
        <w:t xml:space="preserve"> deliberation.  Deliberation would provide</w:t>
      </w:r>
      <w:r w:rsidR="00C547ED">
        <w:t xml:space="preserve"> the</w:t>
      </w:r>
      <w:r>
        <w:t xml:space="preserve"> addressees with considerations for or against a certain attitude (be it belief, disbelief or suspension), and would lead them to form one such attitude, but the point of the questions (we are assuming) is to find out what attitudes</w:t>
      </w:r>
      <w:r w:rsidR="00C547ED">
        <w:t xml:space="preserve"> are</w:t>
      </w:r>
      <w:r>
        <w:t xml:space="preserve"> </w:t>
      </w:r>
      <w:r w:rsidR="00C547ED">
        <w:t xml:space="preserve">already held by the </w:t>
      </w:r>
      <w:r>
        <w:t xml:space="preserve">addressees.  </w:t>
      </w:r>
      <w:r w:rsidR="001D7AA6">
        <w:t>And</w:t>
      </w:r>
      <w:r>
        <w:t xml:space="preserve"> deliberation does not deliver the attitudes already held by </w:t>
      </w:r>
      <w:r w:rsidR="00C547ED">
        <w:t xml:space="preserve">the </w:t>
      </w:r>
      <w:r>
        <w:t xml:space="preserve">addressees. At most, it leads them to form the same attitude again, but in the relevant respect this is a new attitude, not the attitude already held at the time when the original question was posed. </w:t>
      </w:r>
    </w:p>
    <w:p w:rsidR="00DB248A" w:rsidRDefault="00DB248A" w:rsidP="001B2925">
      <w:pPr>
        <w:pStyle w:val="Prrafodelista"/>
        <w:spacing w:line="480" w:lineRule="auto"/>
        <w:ind w:left="0"/>
        <w:contextualSpacing w:val="0"/>
      </w:pPr>
      <w:r>
        <w:t xml:space="preserve">But if not </w:t>
      </w:r>
      <w:r w:rsidR="00C547ED">
        <w:t>by</w:t>
      </w:r>
      <w:r>
        <w:t xml:space="preserve"> deliberation, how </w:t>
      </w:r>
      <w:r w:rsidR="00C547ED">
        <w:t>should</w:t>
      </w:r>
      <w:r>
        <w:t xml:space="preserve"> addressees set about answering questions</w:t>
      </w:r>
      <w:r w:rsidR="004E322D">
        <w:t xml:space="preserve"> like </w:t>
      </w:r>
      <w:r w:rsidR="00604A04">
        <w:t>‘</w:t>
      </w:r>
      <w:r w:rsidR="004E322D">
        <w:t>Do you believe that p?</w:t>
      </w:r>
      <w:r w:rsidR="00604A04">
        <w:t>’</w:t>
      </w:r>
      <w:r>
        <w:t xml:space="preserve"> when </w:t>
      </w:r>
      <w:r w:rsidR="00D32B3C">
        <w:t>the latter are about</w:t>
      </w:r>
      <w:r w:rsidR="008A3FE7">
        <w:t xml:space="preserve"> their</w:t>
      </w:r>
      <w:r>
        <w:t xml:space="preserve"> </w:t>
      </w:r>
      <w:r w:rsidR="006609DC">
        <w:t xml:space="preserve">already held </w:t>
      </w:r>
      <w:r>
        <w:t xml:space="preserve">attitudes?  The following is a plausible suggestion: through a process of self-inspection.  As used here, self-inspection is an umbrella concept that covers any process whereby one ascertains the attitudes one already holds.  For the purposes of this paper, it does not matter </w:t>
      </w:r>
      <w:r w:rsidR="00C547ED">
        <w:t xml:space="preserve">exactly </w:t>
      </w:r>
      <w:r>
        <w:t xml:space="preserve">what the process of self-inspection involves.  So, there is no need to adjudicate </w:t>
      </w:r>
      <w:r w:rsidR="00914464">
        <w:t>whether</w:t>
      </w:r>
      <w:r>
        <w:t xml:space="preserve"> it is a process of self-observation alone (akin to outer sensory pe</w:t>
      </w:r>
      <w:r w:rsidR="00695380">
        <w:t>r</w:t>
      </w:r>
      <w:r w:rsidR="004E322D">
        <w:t>ception, but directed inwards)</w:t>
      </w:r>
      <w:r w:rsidR="00914464">
        <w:t>, or whether</w:t>
      </w:r>
      <w:r>
        <w:t xml:space="preserve"> it is a process of self-interpretation, understood as involving self-observation plus inference</w:t>
      </w:r>
      <w:r w:rsidR="00914464">
        <w:t xml:space="preserve">; </w:t>
      </w:r>
      <w:r w:rsidR="00695380">
        <w:t>or indeed whether it involves an a</w:t>
      </w:r>
      <w:r w:rsidR="00914464">
        <w:t>ltogether different process</w:t>
      </w:r>
      <w:r>
        <w:t xml:space="preserve">.  </w:t>
      </w:r>
    </w:p>
    <w:p w:rsidR="00DB248A" w:rsidRDefault="00DB248A" w:rsidP="001B2925">
      <w:pPr>
        <w:pStyle w:val="Prrafodelista"/>
        <w:spacing w:line="480" w:lineRule="auto"/>
        <w:ind w:left="0"/>
        <w:contextualSpacing w:val="0"/>
      </w:pPr>
      <w:r>
        <w:t>What is important, though, is that a process of self-inspection concludes with a claim or judgement made by the self-inspecting agents, to the effect that they hold a certain attitude.   In this respect, the process of self-inspection concludes when the agents ascribe a particular attitude</w:t>
      </w:r>
      <w:r w:rsidRPr="00A247CC">
        <w:t xml:space="preserve"> </w:t>
      </w:r>
      <w:r>
        <w:t xml:space="preserve">to themselves.  Thus, a proper answer to a non-deliberative question like </w:t>
      </w:r>
      <w:r w:rsidR="00604A04">
        <w:t>‘</w:t>
      </w:r>
      <w:r>
        <w:t>Do you believe that p?</w:t>
      </w:r>
      <w:r w:rsidR="00604A04">
        <w:t>’</w:t>
      </w:r>
      <w:r>
        <w:t xml:space="preserve">, such as </w:t>
      </w:r>
      <w:r w:rsidR="00604A04">
        <w:t>‘</w:t>
      </w:r>
      <w:r>
        <w:t>I believe that p</w:t>
      </w:r>
      <w:r w:rsidR="00604A04">
        <w:t>’</w:t>
      </w:r>
      <w:r>
        <w:t xml:space="preserve">, </w:t>
      </w:r>
      <w:r w:rsidR="00604A04">
        <w:t>‘</w:t>
      </w:r>
      <w:r>
        <w:t>I do not believe that p</w:t>
      </w:r>
      <w:r w:rsidR="00604A04">
        <w:t>’</w:t>
      </w:r>
      <w:r>
        <w:t xml:space="preserve"> or </w:t>
      </w:r>
      <w:r w:rsidR="00604A04">
        <w:t>‘</w:t>
      </w:r>
      <w:r>
        <w:t>I do not know (either way)</w:t>
      </w:r>
      <w:r w:rsidR="00604A04">
        <w:t>’</w:t>
      </w:r>
      <w:r>
        <w:t xml:space="preserve">, is a self-ascription of an attitude by the addressee (belief, disbelief and suspension, respectively).  For this reason, non-deliberative questions will be referred to as </w:t>
      </w:r>
      <w:r w:rsidRPr="007A2E0B">
        <w:rPr>
          <w:i/>
        </w:rPr>
        <w:t>self-ascriptive questions</w:t>
      </w:r>
      <w:r>
        <w:t>.</w:t>
      </w:r>
    </w:p>
    <w:p w:rsidR="00DB248A" w:rsidRDefault="00DB248A" w:rsidP="001B2925">
      <w:pPr>
        <w:pStyle w:val="Prrafodelista"/>
        <w:spacing w:line="480" w:lineRule="auto"/>
        <w:ind w:left="0"/>
        <w:contextualSpacing w:val="0"/>
      </w:pPr>
      <w:r>
        <w:t xml:space="preserve">Now, as noted, questions like </w:t>
      </w:r>
      <w:r w:rsidR="00604A04">
        <w:t>‘</w:t>
      </w:r>
      <w:r>
        <w:t>Do you believe that p?</w:t>
      </w:r>
      <w:r w:rsidR="00604A04">
        <w:t>’</w:t>
      </w:r>
      <w:r>
        <w:t>, and their first-person variant</w:t>
      </w:r>
      <w:r w:rsidR="00696A16">
        <w:t>s</w:t>
      </w:r>
      <w:r>
        <w:t xml:space="preserve">, can also be meant deliberatively; i.e. as questions about the attitudes to be formed by the addressees based on their epistemic grounds or reasons.  To answer them, addressees must take into account whatever considerations they can muster for and against endorsing a certain attitude, and actually endorse one such attitude or another; for instance, belief as opposed to disbelief or suspension.  Here, for addressees to endorse one such attitude is for them to form an attitude based on the considerations they are responsive to; even if, as mentioned, it is the same attitude they already hold, endorsed all over again.  </w:t>
      </w:r>
    </w:p>
    <w:p w:rsidR="00DB248A" w:rsidRDefault="00DB248A" w:rsidP="001B2925">
      <w:pPr>
        <w:pStyle w:val="Prrafodelista"/>
        <w:spacing w:line="480" w:lineRule="auto"/>
        <w:ind w:left="0"/>
        <w:contextualSpacing w:val="0"/>
      </w:pPr>
      <w:r>
        <w:t xml:space="preserve">This is fairly uncontroversial, as is the fact that utterances of </w:t>
      </w:r>
      <w:r w:rsidR="00604A04">
        <w:t>‘</w:t>
      </w:r>
      <w:r>
        <w:t>I believe that p</w:t>
      </w:r>
      <w:r w:rsidR="00604A04">
        <w:t>’</w:t>
      </w:r>
      <w:r>
        <w:t xml:space="preserve">, </w:t>
      </w:r>
      <w:r w:rsidR="00604A04">
        <w:t>‘</w:t>
      </w:r>
      <w:r>
        <w:t>I do not believe that p</w:t>
      </w:r>
      <w:r w:rsidR="00604A04">
        <w:t>’</w:t>
      </w:r>
      <w:r>
        <w:t xml:space="preserve"> or </w:t>
      </w:r>
      <w:r w:rsidR="00604A04">
        <w:t>‘</w:t>
      </w:r>
      <w:r>
        <w:t>I do not know (either way)</w:t>
      </w:r>
      <w:r w:rsidR="00604A04">
        <w:t>’</w:t>
      </w:r>
      <w:r>
        <w:t xml:space="preserve"> count as proper answers to a deliberative question like </w:t>
      </w:r>
      <w:r w:rsidR="00604A04">
        <w:t>‘</w:t>
      </w:r>
      <w:r>
        <w:t>Do you believe that p?</w:t>
      </w:r>
      <w:r w:rsidR="00604A04">
        <w:t>’</w:t>
      </w:r>
      <w:r>
        <w:t xml:space="preserve">  What needs to be clarified, though, is the nature of the relation between such utterances and the attitudes formed through the process of deliberation.  In particular, are such utterances self-ascriptions of the attitudes formed </w:t>
      </w:r>
      <w:r w:rsidR="00627265">
        <w:t>by</w:t>
      </w:r>
      <w:r>
        <w:t xml:space="preserve"> deliberation?  On the one hand, given the</w:t>
      </w:r>
      <w:r w:rsidR="00627265">
        <w:t>ir</w:t>
      </w:r>
      <w:r>
        <w:t xml:space="preserve"> similarity </w:t>
      </w:r>
      <w:r w:rsidR="00627265">
        <w:t>to</w:t>
      </w:r>
      <w:r>
        <w:t xml:space="preserve"> the utterances that are</w:t>
      </w:r>
      <w:r w:rsidR="001749B5">
        <w:t xml:space="preserve"> the proper answer</w:t>
      </w:r>
      <w:r>
        <w:t xml:space="preserve"> to non-deliberative questions, it is tempting to think of them as self-ascriptions.  On the other hand, the similarity among the utterances might be purely superficial, like </w:t>
      </w:r>
      <w:r w:rsidR="00627265">
        <w:t>that</w:t>
      </w:r>
      <w:r>
        <w:t xml:space="preserve"> between deliberative and non-deliberative questions themselves; so, similarity may be a deceptive standard to follow.  But if such utterances are not self-ascriptions, what is their role in deliberation?</w:t>
      </w:r>
    </w:p>
    <w:p w:rsidR="00DB248A" w:rsidRPr="00676DDB" w:rsidRDefault="00DB248A" w:rsidP="001B2925">
      <w:pPr>
        <w:pStyle w:val="Prrafodelista"/>
        <w:spacing w:line="480" w:lineRule="auto"/>
        <w:ind w:left="0"/>
        <w:contextualSpacing w:val="0"/>
      </w:pPr>
      <w:r>
        <w:t xml:space="preserve">The proposal to explore </w:t>
      </w:r>
      <w:r w:rsidR="00627265">
        <w:t>here</w:t>
      </w:r>
      <w:r>
        <w:t xml:space="preserve"> is that the utterances that are</w:t>
      </w:r>
      <w:r w:rsidR="001749B5">
        <w:t xml:space="preserve"> proper answer</w:t>
      </w:r>
      <w:r w:rsidR="00627265">
        <w:t>s</w:t>
      </w:r>
      <w:r>
        <w:t xml:space="preserve"> to deliberative questions are expressions of the attitudes formed </w:t>
      </w:r>
      <w:r w:rsidR="00627265">
        <w:t>by</w:t>
      </w:r>
      <w:r>
        <w:t xml:space="preserve"> deliberation.  In particular, that as answers to deliberative questions of the form </w:t>
      </w:r>
      <w:r w:rsidR="00604A04">
        <w:t>‘</w:t>
      </w:r>
      <w:r>
        <w:t>Do you believe that p?</w:t>
      </w:r>
      <w:r w:rsidR="00604A04">
        <w:t>’</w:t>
      </w:r>
      <w:r>
        <w:t xml:space="preserve">, utterances of </w:t>
      </w:r>
      <w:r w:rsidR="00604A04">
        <w:t>‘</w:t>
      </w:r>
      <w:r>
        <w:t>I believe that p</w:t>
      </w:r>
      <w:r w:rsidR="00604A04">
        <w:t>’</w:t>
      </w:r>
      <w:r>
        <w:t xml:space="preserve">, </w:t>
      </w:r>
      <w:r w:rsidR="00604A04">
        <w:t>‘</w:t>
      </w:r>
      <w:r>
        <w:t>I do not believe that p</w:t>
      </w:r>
      <w:r w:rsidR="00604A04">
        <w:t>’</w:t>
      </w:r>
      <w:r>
        <w:t xml:space="preserve"> or </w:t>
      </w:r>
      <w:r w:rsidR="00604A04">
        <w:t>‘</w:t>
      </w:r>
      <w:r>
        <w:t>I do not know (either way)</w:t>
      </w:r>
      <w:r w:rsidR="00604A04">
        <w:t>’</w:t>
      </w:r>
      <w:r>
        <w:t xml:space="preserve"> are expressions of belief, disbelief or suspension (respectively), i.e. attitudes formed through the proc</w:t>
      </w:r>
      <w:r w:rsidR="00627265">
        <w:t>ess of doxastic deliberation.  As in this proposal</w:t>
      </w:r>
      <w:r>
        <w:t xml:space="preserve"> the notion of expression is </w:t>
      </w:r>
      <w:r w:rsidR="00627265">
        <w:t>carrying out</w:t>
      </w:r>
      <w:r>
        <w:t xml:space="preserve"> pivotal work, the </w:t>
      </w:r>
      <w:r w:rsidR="00D32B3C">
        <w:t>following</w:t>
      </w:r>
      <w:r>
        <w:t xml:space="preserve"> section explains it in some detail.  </w:t>
      </w:r>
    </w:p>
    <w:p w:rsidR="00DB248A" w:rsidRDefault="00DB248A" w:rsidP="001B2925">
      <w:pPr>
        <w:pStyle w:val="Prrafodelista"/>
        <w:spacing w:line="480" w:lineRule="auto"/>
        <w:ind w:left="0"/>
        <w:contextualSpacing w:val="0"/>
      </w:pPr>
    </w:p>
    <w:p w:rsidR="00107615" w:rsidRDefault="00631E86" w:rsidP="001B2925">
      <w:pPr>
        <w:pStyle w:val="Prrafodelista"/>
        <w:numPr>
          <w:ilvl w:val="0"/>
          <w:numId w:val="1"/>
        </w:numPr>
        <w:spacing w:line="480" w:lineRule="auto"/>
        <w:ind w:left="0" w:firstLine="0"/>
        <w:contextualSpacing w:val="0"/>
      </w:pPr>
      <w:r>
        <w:t>A n</w:t>
      </w:r>
      <w:r w:rsidR="00107615">
        <w:t>on-relational</w:t>
      </w:r>
      <w:r>
        <w:t xml:space="preserve"> conception of</w:t>
      </w:r>
      <w:r w:rsidR="00107615">
        <w:t xml:space="preserve"> expression</w:t>
      </w:r>
    </w:p>
    <w:p w:rsidR="00DB248A" w:rsidRPr="00676DDB" w:rsidRDefault="00DB248A" w:rsidP="00107615">
      <w:pPr>
        <w:pStyle w:val="Prrafodelista"/>
        <w:spacing w:line="480" w:lineRule="auto"/>
        <w:ind w:left="0"/>
        <w:contextualSpacing w:val="0"/>
      </w:pPr>
      <w:r w:rsidRPr="00676DDB">
        <w:t>All sorts of bodily and behavioural features, both linguistic and non-linguistic, are said to be expressive of psychologi</w:t>
      </w:r>
      <w:r w:rsidR="00075798">
        <w:t>cal traits</w:t>
      </w:r>
      <w:r w:rsidRPr="00676DDB">
        <w:t xml:space="preserve">.  How should the </w:t>
      </w:r>
      <w:r>
        <w:t>phrase</w:t>
      </w:r>
      <w:r w:rsidRPr="00676DDB">
        <w:t xml:space="preserve"> </w:t>
      </w:r>
      <w:r w:rsidR="00604A04">
        <w:t>‘</w:t>
      </w:r>
      <w:r>
        <w:t>being</w:t>
      </w:r>
      <w:r w:rsidRPr="00676DDB">
        <w:t xml:space="preserve"> expressive of</w:t>
      </w:r>
      <w:r w:rsidR="00604A04">
        <w:t>’</w:t>
      </w:r>
      <w:r w:rsidRPr="00676DDB">
        <w:t xml:space="preserve"> be understood?  Primarily, as an intentional idiom.  To echo Brentano’s words, in expression something is expressed.  Thus, smiles (in a typical context) express joy, and tears (again in a typical context) express sadness.  Here, joy and sadness are the</w:t>
      </w:r>
      <w:r>
        <w:t xml:space="preserve"> (typical)</w:t>
      </w:r>
      <w:r w:rsidRPr="00676DDB">
        <w:t xml:space="preserve"> expressive content of smiles and tears, respectively.  The former are what the latter are (typically) about; hen</w:t>
      </w:r>
      <w:r>
        <w:t>ce, their intentional content.</w:t>
      </w:r>
      <w:r>
        <w:rPr>
          <w:rStyle w:val="Refdenotaalfinal"/>
        </w:rPr>
        <w:endnoteReference w:id="6"/>
      </w:r>
    </w:p>
    <w:p w:rsidR="00DB248A" w:rsidRPr="00676DDB" w:rsidRDefault="00DB248A" w:rsidP="001B2925">
      <w:pPr>
        <w:pStyle w:val="Prrafodelista"/>
        <w:spacing w:line="480" w:lineRule="auto"/>
        <w:ind w:left="0"/>
        <w:contextualSpacing w:val="0"/>
      </w:pPr>
      <w:r w:rsidRPr="00676DDB">
        <w:t xml:space="preserve">In addition to this, </w:t>
      </w:r>
      <w:r w:rsidR="00604A04">
        <w:t>‘</w:t>
      </w:r>
      <w:r w:rsidRPr="00676DDB">
        <w:t>being expressive of</w:t>
      </w:r>
      <w:r w:rsidR="00604A04">
        <w:t>’</w:t>
      </w:r>
      <w:r w:rsidRPr="00676DDB">
        <w:t xml:space="preserve"> is often understood as a relation between</w:t>
      </w:r>
      <w:r>
        <w:t xml:space="preserve"> two items – namely,</w:t>
      </w:r>
      <w:r w:rsidRPr="00676DDB">
        <w:t xml:space="preserve"> some bodily or behavioural feature, on the one hand, and some psych</w:t>
      </w:r>
      <w:r w:rsidR="00075798">
        <w:t>ological trait</w:t>
      </w:r>
      <w:r w:rsidRPr="00676DDB">
        <w:t>, on the othe</w:t>
      </w:r>
      <w:r w:rsidR="00124C8C">
        <w:t xml:space="preserve">r.  This can be </w:t>
      </w:r>
      <w:r w:rsidR="00627265">
        <w:t>considered</w:t>
      </w:r>
      <w:r w:rsidR="00124C8C">
        <w:t xml:space="preserve"> as the spell</w:t>
      </w:r>
      <w:r w:rsidR="00CD68DF">
        <w:t>ing</w:t>
      </w:r>
      <w:r w:rsidR="00124C8C">
        <w:t xml:space="preserve"> </w:t>
      </w:r>
      <w:r w:rsidRPr="00676DDB">
        <w:t>out</w:t>
      </w:r>
      <w:r w:rsidR="00627265">
        <w:t xml:space="preserve"> of</w:t>
      </w:r>
      <w:r w:rsidRPr="00676DDB">
        <w:t xml:space="preserve"> the intentional idiom above.  In the typical examples under consideration, smiles</w:t>
      </w:r>
      <w:r>
        <w:t xml:space="preserve"> are said to express joy, inso</w:t>
      </w:r>
      <w:r w:rsidRPr="00676DDB">
        <w:t>far as they</w:t>
      </w:r>
      <w:r>
        <w:t xml:space="preserve"> are associated </w:t>
      </w:r>
      <w:r w:rsidR="00614FAA">
        <w:t>with</w:t>
      </w:r>
      <w:r>
        <w:t xml:space="preserve"> joy</w:t>
      </w:r>
      <w:r w:rsidRPr="00676DDB">
        <w:t xml:space="preserve">, conceived as a further item; and similarly for tears and sadness.  In this respect, typical smiles are said to be about joy (or typical tears about sadness) because the former are typically associated with the latter, conceived as further items.  The association can be thought of as causal, but </w:t>
      </w:r>
      <w:r w:rsidR="00B76AA6">
        <w:t>this</w:t>
      </w:r>
      <w:r w:rsidRPr="00676DDB">
        <w:t xml:space="preserve"> is not compulsory, for both items can become associated </w:t>
      </w:r>
      <w:r w:rsidR="00614FAA">
        <w:t>by</w:t>
      </w:r>
      <w:r w:rsidRPr="00676DDB">
        <w:t xml:space="preserve"> being the separate, but</w:t>
      </w:r>
      <w:r w:rsidRPr="009E5626">
        <w:t xml:space="preserve"> </w:t>
      </w:r>
      <w:r>
        <w:t>recurrent</w:t>
      </w:r>
      <w:r w:rsidRPr="00676DDB">
        <w:t xml:space="preserve">, effects of a common cause.  The view that bodily and behavioural features are associated </w:t>
      </w:r>
      <w:r w:rsidR="00614FAA">
        <w:t>with</w:t>
      </w:r>
      <w:r w:rsidRPr="00676DDB">
        <w:t xml:space="preserve"> psychologi</w:t>
      </w:r>
      <w:r w:rsidR="00075798">
        <w:t>cal traits</w:t>
      </w:r>
      <w:r w:rsidRPr="00676DDB">
        <w:t xml:space="preserve">, in one way or another, will be referred to here as </w:t>
      </w:r>
      <w:r w:rsidRPr="0021403E">
        <w:rPr>
          <w:i/>
        </w:rPr>
        <w:t>the relational conception of expression</w:t>
      </w:r>
      <w:r w:rsidRPr="00676DDB">
        <w:t>.</w:t>
      </w:r>
    </w:p>
    <w:p w:rsidR="00DB248A" w:rsidRPr="00676DDB" w:rsidRDefault="00DB248A" w:rsidP="001B2925">
      <w:pPr>
        <w:pStyle w:val="Prrafodelista"/>
        <w:spacing w:line="480" w:lineRule="auto"/>
        <w:ind w:left="0"/>
        <w:contextualSpacing w:val="0"/>
      </w:pPr>
      <w:r w:rsidRPr="00676DDB">
        <w:t>A relational conception of expression is not the only way to capture the intentionality of expressive bodily and behavioural features.  Alternatively, expressive content can be thought of</w:t>
      </w:r>
      <w:r>
        <w:t xml:space="preserve"> as a non-relational</w:t>
      </w:r>
      <w:r w:rsidRPr="00676DDB">
        <w:t xml:space="preserve"> property of some bodily and behavioural features.  </w:t>
      </w:r>
      <w:r>
        <w:t>According to this</w:t>
      </w:r>
      <w:r w:rsidRPr="00676DDB">
        <w:t xml:space="preserve">, typical smiles are the sort of bodily feature that </w:t>
      </w:r>
      <w:r>
        <w:t>non-relationally</w:t>
      </w:r>
      <w:r w:rsidRPr="00676DDB">
        <w:t xml:space="preserve"> express</w:t>
      </w:r>
      <w:r w:rsidR="001749B5">
        <w:t>es</w:t>
      </w:r>
      <w:r w:rsidRPr="00676DDB">
        <w:t xml:space="preserve"> joy; and similarly for typical tears and sadness.  What this means is that expressive content enters into the determination of the bodily and behavioural features themselves.  In the examples under consideration, typical smiles and tears are the sort of bodily features they are because of their expressive content.  To be sure, not all bodily and behavioural features express psychologi</w:t>
      </w:r>
      <w:r w:rsidR="00075798">
        <w:t>cal traits</w:t>
      </w:r>
      <w:r w:rsidRPr="00676DDB">
        <w:t xml:space="preserve">; for instance, teary allergic reactions do not.  But some do, and when they </w:t>
      </w:r>
      <w:r>
        <w:t xml:space="preserve">do, the expressed content is a non-relational </w:t>
      </w:r>
      <w:r w:rsidRPr="00676DDB">
        <w:t xml:space="preserve">property of </w:t>
      </w:r>
      <w:r w:rsidR="001749B5">
        <w:t xml:space="preserve">the </w:t>
      </w:r>
      <w:r w:rsidRPr="00676DDB">
        <w:t xml:space="preserve">bodily and behavioural features.  </w:t>
      </w:r>
      <w:r>
        <w:t>This</w:t>
      </w:r>
      <w:r w:rsidRPr="00676DDB">
        <w:t xml:space="preserve"> view will be referred to here as </w:t>
      </w:r>
      <w:r w:rsidRPr="0021403E">
        <w:rPr>
          <w:i/>
        </w:rPr>
        <w:t>the non-relational conception of expression</w:t>
      </w:r>
      <w:r w:rsidRPr="00676DDB">
        <w:t>.</w:t>
      </w:r>
    </w:p>
    <w:p w:rsidR="00DB248A" w:rsidRPr="00676DDB" w:rsidRDefault="00DB248A" w:rsidP="001B2925">
      <w:pPr>
        <w:pStyle w:val="Prrafodelista"/>
        <w:spacing w:line="480" w:lineRule="auto"/>
        <w:ind w:left="0"/>
        <w:contextualSpacing w:val="0"/>
      </w:pPr>
      <w:r w:rsidRPr="00676DDB">
        <w:t xml:space="preserve">The fact that expressive bodily </w:t>
      </w:r>
      <w:r w:rsidR="00075798" w:rsidRPr="00676DDB">
        <w:t xml:space="preserve">and behavioural </w:t>
      </w:r>
      <w:r w:rsidRPr="00676DDB">
        <w:t>features can be indistinguishable from non-expressive bodily</w:t>
      </w:r>
      <w:r w:rsidR="00075798" w:rsidRPr="00075798">
        <w:t xml:space="preserve"> </w:t>
      </w:r>
      <w:r w:rsidR="00075798" w:rsidRPr="00676DDB">
        <w:t>and behavioural</w:t>
      </w:r>
      <w:r w:rsidRPr="00676DDB">
        <w:t xml:space="preserve"> features appears to militate against the view that expressive content is </w:t>
      </w:r>
      <w:r>
        <w:t xml:space="preserve">a non-relational </w:t>
      </w:r>
      <w:r w:rsidRPr="00676DDB">
        <w:t>proper</w:t>
      </w:r>
      <w:r>
        <w:t>ty of some</w:t>
      </w:r>
      <w:r w:rsidRPr="00676DDB">
        <w:t xml:space="preserve"> bodily and behavioural features.  For, if some bodily and behavioural features lack expressive content, and such features are indistinguishable from others that possess it, then expressive content cannot be </w:t>
      </w:r>
      <w:r>
        <w:t>a non-relational property</w:t>
      </w:r>
      <w:r w:rsidRPr="00676DDB">
        <w:t xml:space="preserve"> of such features in the latter case.  This reasoning assumes that indistinguishability is a clue to the common nature of expressive and non-expressive bodily</w:t>
      </w:r>
      <w:r>
        <w:t xml:space="preserve"> and behavioural</w:t>
      </w:r>
      <w:r w:rsidRPr="00676DDB">
        <w:t xml:space="preserve"> features, but</w:t>
      </w:r>
      <w:r>
        <w:t xml:space="preserve"> in fact</w:t>
      </w:r>
      <w:r w:rsidRPr="00676DDB">
        <w:t xml:space="preserve"> it is only a clue to the (epistemic) limitations of certain individuals to note some differences</w:t>
      </w:r>
      <w:r>
        <w:t>.  Here, indistinguishability results from the inability to note the wealth of detail available in bodily and behavioural features</w:t>
      </w:r>
      <w:r w:rsidRPr="00676DDB">
        <w:t xml:space="preserve">.  So, indistinguishability, when it happens, is not an obstacle to the </w:t>
      </w:r>
      <w:r>
        <w:t>non-relational conception</w:t>
      </w:r>
      <w:r w:rsidRPr="00676DDB">
        <w:t xml:space="preserve"> of</w:t>
      </w:r>
      <w:r>
        <w:t xml:space="preserve"> the</w:t>
      </w:r>
      <w:r w:rsidRPr="00676DDB">
        <w:t xml:space="preserve"> expressive content</w:t>
      </w:r>
      <w:r>
        <w:t xml:space="preserve"> of (some)</w:t>
      </w:r>
      <w:r w:rsidRPr="00676DDB">
        <w:t xml:space="preserve"> bodily and behavioural features.</w:t>
      </w:r>
    </w:p>
    <w:p w:rsidR="00DB248A" w:rsidRPr="00676DDB" w:rsidRDefault="00DB248A" w:rsidP="001B2925">
      <w:pPr>
        <w:pStyle w:val="Prrafodelista"/>
        <w:spacing w:line="480" w:lineRule="auto"/>
        <w:ind w:left="0"/>
        <w:contextualSpacing w:val="0"/>
      </w:pPr>
      <w:r w:rsidRPr="00676DDB">
        <w:t xml:space="preserve">Relational and non-relational conceptions of expression bring </w:t>
      </w:r>
      <w:r>
        <w:t>with them</w:t>
      </w:r>
      <w:r w:rsidRPr="00676DDB">
        <w:t xml:space="preserve"> different views of the mind.  According to a relational conception, psychol</w:t>
      </w:r>
      <w:r w:rsidR="00075798">
        <w:t>ogical traits</w:t>
      </w:r>
      <w:r>
        <w:t>, on the one hand, and</w:t>
      </w:r>
      <w:r w:rsidRPr="00676DDB">
        <w:t xml:space="preserve"> bodily and behavioural features, on the other, are two different sets of items, associated in one way or another.  Here, psycholog</w:t>
      </w:r>
      <w:r w:rsidR="00075798">
        <w:t>ical traits</w:t>
      </w:r>
      <w:r>
        <w:t xml:space="preserve"> are </w:t>
      </w:r>
      <w:r w:rsidR="00CD68DF">
        <w:t>thought of as</w:t>
      </w:r>
      <w:r w:rsidRPr="00676DDB">
        <w:t xml:space="preserve"> a set of events happening alongside the corresponding bodily and behavioural features (when the latter are</w:t>
      </w:r>
      <w:r w:rsidR="00075798">
        <w:t xml:space="preserve"> genuinely</w:t>
      </w:r>
      <w:r w:rsidRPr="00676DDB">
        <w:t xml:space="preserve"> expressive).  A non-relational conception abandons this duality of items, promoting instead what might be </w:t>
      </w:r>
      <w:r w:rsidR="00614FAA">
        <w:t>called</w:t>
      </w:r>
      <w:r w:rsidRPr="00676DDB">
        <w:t xml:space="preserve"> an adverbial, or formal, view of the mind.  A</w:t>
      </w:r>
      <w:r>
        <w:t>dverbial, because inso</w:t>
      </w:r>
      <w:r w:rsidRPr="00676DDB">
        <w:t xml:space="preserve">far as some bodily and behavioural features are </w:t>
      </w:r>
      <w:r>
        <w:t>non-relationally</w:t>
      </w:r>
      <w:r w:rsidRPr="00676DDB">
        <w:t xml:space="preserve"> expressive, the psychologi</w:t>
      </w:r>
      <w:r w:rsidR="00075798">
        <w:t>cal traits</w:t>
      </w:r>
      <w:r w:rsidRPr="00676DDB">
        <w:t xml:space="preserve"> expr</w:t>
      </w:r>
      <w:r w:rsidR="00CD68DF">
        <w:t>essed are not extra</w:t>
      </w:r>
      <w:r w:rsidRPr="00676DDB">
        <w:t xml:space="preserve"> items.  Rather, they are the manner </w:t>
      </w:r>
      <w:r>
        <w:t>of being</w:t>
      </w:r>
      <w:r w:rsidRPr="00676DDB">
        <w:t xml:space="preserve"> </w:t>
      </w:r>
      <w:r>
        <w:t>of</w:t>
      </w:r>
      <w:r w:rsidRPr="00676DDB">
        <w:t xml:space="preserve"> some bodily and behavioural features.  </w:t>
      </w:r>
      <w:r w:rsidR="00997803">
        <w:t>Formal</w:t>
      </w:r>
      <w:r w:rsidRPr="00676DDB">
        <w:t xml:space="preserve">, </w:t>
      </w:r>
      <w:r w:rsidR="00997803">
        <w:t>because insofar as this is the only manner of being of some bodily and behavioural features,</w:t>
      </w:r>
      <w:r w:rsidRPr="00676DDB">
        <w:t xml:space="preserve"> it enters into the determination of some bodily and behavioural features as </w:t>
      </w:r>
      <w:r>
        <w:t>the features</w:t>
      </w:r>
      <w:r w:rsidRPr="00676DDB">
        <w:t xml:space="preserve"> they are.</w:t>
      </w:r>
    </w:p>
    <w:p w:rsidR="00DB248A" w:rsidRPr="00676DDB" w:rsidRDefault="00DB248A" w:rsidP="001B2925">
      <w:pPr>
        <w:pStyle w:val="Prrafodelista"/>
        <w:spacing w:line="480" w:lineRule="auto"/>
        <w:ind w:left="0"/>
        <w:contextualSpacing w:val="0"/>
      </w:pPr>
      <w:r w:rsidRPr="00676DDB">
        <w:t xml:space="preserve">Despite the formal connection between mind and bodily-cum-behavioural features, the metaphysics of mind behind a non-relational conception of expression does not entail a commitment to any form of physicalist or behaviourist reductionism.  The latter is usually understood as </w:t>
      </w:r>
      <w:r>
        <w:t>aspiring</w:t>
      </w:r>
      <w:r w:rsidRPr="00676DDB">
        <w:t xml:space="preserve"> either to eliminate </w:t>
      </w:r>
      <w:r>
        <w:t>mental items</w:t>
      </w:r>
      <w:r w:rsidRPr="00676DDB">
        <w:t xml:space="preserve"> or to show that </w:t>
      </w:r>
      <w:r>
        <w:t>they are</w:t>
      </w:r>
      <w:r w:rsidRPr="00676DDB">
        <w:t xml:space="preserve"> something else (i.e. purely physical or behavioural events).  But on a non-relational conception of expression, psychological traits are not eliminated, or shown to be purely physical or behavioural events.  Rather,</w:t>
      </w:r>
      <w:r>
        <w:t xml:space="preserve"> a non-relational conception of expression is best understood as revealing the existence of another</w:t>
      </w:r>
      <w:r w:rsidRPr="00676DDB">
        <w:t xml:space="preserve"> kind of event</w:t>
      </w:r>
      <w:r>
        <w:t xml:space="preserve"> </w:t>
      </w:r>
      <w:r w:rsidRPr="00676DDB">
        <w:t>– namely, expressive events, such as smiles or tears (in their typical contexts).</w:t>
      </w:r>
    </w:p>
    <w:p w:rsidR="00DB248A" w:rsidRPr="00676DDB" w:rsidRDefault="0072145F" w:rsidP="001B2925">
      <w:pPr>
        <w:pStyle w:val="Prrafodelista"/>
        <w:spacing w:line="480" w:lineRule="auto"/>
        <w:ind w:left="0"/>
        <w:contextualSpacing w:val="0"/>
      </w:pPr>
      <w:r>
        <w:t>So far</w:t>
      </w:r>
      <w:r w:rsidR="00DB248A" w:rsidRPr="00676DDB">
        <w:t xml:space="preserve"> in this section, </w:t>
      </w:r>
      <w:r w:rsidR="00DB248A">
        <w:t>the emphasis has been on emotions</w:t>
      </w:r>
      <w:r w:rsidR="00DB248A" w:rsidRPr="00676DDB">
        <w:t>, but other mental states and processes also fall within the purview of a non-relational conception of expression; for instance, intentions, desires and (closer to the focus of this paper) beliefs.  Emotions (at least the so-called basic emotions) are said to have signature facial expressions.  Intentions, desires and beliefs are not, but this is not an obstacle to</w:t>
      </w:r>
      <w:r>
        <w:t xml:space="preserve"> providing</w:t>
      </w:r>
      <w:r w:rsidR="00DB248A" w:rsidRPr="00676DDB">
        <w:t xml:space="preserve"> a non-relationally expressive treatment of them.  For intentions, desires and beliefs </w:t>
      </w:r>
      <w:r w:rsidR="00DB248A">
        <w:t>can be</w:t>
      </w:r>
      <w:r w:rsidR="00DB248A" w:rsidRPr="00676DDB">
        <w:t xml:space="preserve"> expressed in behaviour, both linguistic and non-linguistic.  Thus, in an appropriate context, reaching </w:t>
      </w:r>
      <w:r w:rsidR="00DB248A">
        <w:t xml:space="preserve">for an umbrella can express the belief that it is raining outside, together with the desire, or intention, not to get wet.  </w:t>
      </w:r>
      <w:r w:rsidR="00DB248A" w:rsidRPr="00676DDB">
        <w:t>Similarly for s</w:t>
      </w:r>
      <w:r w:rsidR="00DB248A">
        <w:t xml:space="preserve">uch linguistic acts as </w:t>
      </w:r>
      <w:r w:rsidR="00604A04">
        <w:t>‘</w:t>
      </w:r>
      <w:r w:rsidR="00DB248A">
        <w:t>It is raining outside</w:t>
      </w:r>
      <w:r w:rsidR="00604A04">
        <w:t>’</w:t>
      </w:r>
      <w:r w:rsidR="00DB248A">
        <w:t xml:space="preserve">, an assertion that expresses the belief that it is raining outside. </w:t>
      </w:r>
      <w:r w:rsidR="00DB248A" w:rsidRPr="00676DDB">
        <w:t xml:space="preserve"> So, analogously to facial features and non-linguistic behaviour, linguistic acts</w:t>
      </w:r>
      <w:r w:rsidR="00DB248A">
        <w:t xml:space="preserve"> also</w:t>
      </w:r>
      <w:r w:rsidR="00DB248A" w:rsidRPr="00676DDB">
        <w:t xml:space="preserve"> have expressive content.  Furthermore, in line with the view introduced above, the expressive content of </w:t>
      </w:r>
      <w:r w:rsidR="00DB248A">
        <w:t xml:space="preserve">such </w:t>
      </w:r>
      <w:r w:rsidR="00DB248A" w:rsidRPr="00676DDB">
        <w:t xml:space="preserve">linguistic acts need not be thought of as a relation to a </w:t>
      </w:r>
      <w:r w:rsidR="004B0954">
        <w:t>mental</w:t>
      </w:r>
      <w:r w:rsidR="00DB248A" w:rsidRPr="00676DDB">
        <w:t xml:space="preserve"> state (</w:t>
      </w:r>
      <w:r w:rsidR="00FF0710">
        <w:t>i.e.</w:t>
      </w:r>
      <w:r w:rsidR="00DB248A" w:rsidRPr="00676DDB">
        <w:t xml:space="preserve"> </w:t>
      </w:r>
      <w:r w:rsidR="00DB248A">
        <w:t>the belief itself</w:t>
      </w:r>
      <w:r w:rsidR="00DB248A" w:rsidRPr="00676DDB">
        <w:t xml:space="preserve">), conceived as a further item.  Rather, the expressive content of linguistic acts can be thought of as </w:t>
      </w:r>
      <w:r w:rsidR="00DB248A">
        <w:t>a non-relational</w:t>
      </w:r>
      <w:r w:rsidR="00DB248A" w:rsidRPr="00676DDB">
        <w:t xml:space="preserve"> property of the acts.  For linguistic acts are the sort of behaviour they are in virtue of their expressive content.  </w:t>
      </w:r>
      <w:r w:rsidR="00DB248A">
        <w:t>Furthermore, t</w:t>
      </w:r>
      <w:r w:rsidR="00DB248A" w:rsidRPr="00676DDB">
        <w:t>he fact that insincere utterances</w:t>
      </w:r>
      <w:r w:rsidR="00DB248A">
        <w:t xml:space="preserve"> </w:t>
      </w:r>
      <w:r w:rsidR="00DB248A" w:rsidRPr="00676DDB">
        <w:t>o</w:t>
      </w:r>
      <w:r>
        <w:t>f the same sentences</w:t>
      </w:r>
      <w:r w:rsidR="00614FAA">
        <w:t xml:space="preserve"> are</w:t>
      </w:r>
      <w:r w:rsidR="00DB248A" w:rsidRPr="00676DDB">
        <w:t xml:space="preserve"> indistinguishable from</w:t>
      </w:r>
      <w:r w:rsidR="00DB248A">
        <w:t xml:space="preserve"> others that are</w:t>
      </w:r>
      <w:r w:rsidR="00DB248A" w:rsidRPr="00676DDB">
        <w:t xml:space="preserve"> genuinely expressive</w:t>
      </w:r>
      <w:r w:rsidR="001E077A">
        <w:t>,</w:t>
      </w:r>
      <w:r w:rsidR="00DB248A" w:rsidRPr="00676DDB">
        <w:t xml:space="preserve"> is not an obstacle here.  For insincere utterances lack the expressive content they </w:t>
      </w:r>
      <w:r w:rsidR="00DB248A">
        <w:t>appear to</w:t>
      </w:r>
      <w:r w:rsidR="00DB248A" w:rsidRPr="00676DDB">
        <w:t xml:space="preserve"> have, and indistinguishability only indicates </w:t>
      </w:r>
      <w:r w:rsidR="001E077A">
        <w:t>that</w:t>
      </w:r>
      <w:r w:rsidR="00DB248A">
        <w:t xml:space="preserve"> </w:t>
      </w:r>
      <w:r w:rsidR="00CD68DF">
        <w:t>the audience is</w:t>
      </w:r>
      <w:r w:rsidR="001E077A">
        <w:t xml:space="preserve"> unable</w:t>
      </w:r>
      <w:r w:rsidR="00DB248A" w:rsidRPr="00676DDB">
        <w:t xml:space="preserve"> to note the differences between </w:t>
      </w:r>
      <w:r w:rsidR="00DB248A">
        <w:t>both</w:t>
      </w:r>
      <w:r w:rsidR="00DB248A" w:rsidRPr="00676DDB">
        <w:t xml:space="preserve"> utterances.</w:t>
      </w:r>
    </w:p>
    <w:p w:rsidR="00DB248A" w:rsidRPr="00676DDB" w:rsidRDefault="00DB248A" w:rsidP="001B2925">
      <w:pPr>
        <w:pStyle w:val="Prrafodelista"/>
        <w:spacing w:line="480" w:lineRule="auto"/>
        <w:ind w:left="0"/>
        <w:contextualSpacing w:val="0"/>
      </w:pPr>
      <w:r>
        <w:t>This</w:t>
      </w:r>
      <w:r w:rsidRPr="00676DDB">
        <w:t xml:space="preserve"> also</w:t>
      </w:r>
      <w:r w:rsidR="00614FAA">
        <w:t xml:space="preserve"> works</w:t>
      </w:r>
      <w:r w:rsidRPr="00676DDB">
        <w:t xml:space="preserve"> for</w:t>
      </w:r>
      <w:r>
        <w:t xml:space="preserve"> utterances of</w:t>
      </w:r>
      <w:r w:rsidRPr="00676DDB">
        <w:t xml:space="preserve"> </w:t>
      </w:r>
      <w:r w:rsidR="00604A04">
        <w:t>‘</w:t>
      </w:r>
      <w:r w:rsidRPr="00676DDB">
        <w:t>I believe that p</w:t>
      </w:r>
      <w:r w:rsidR="00604A04">
        <w:t>’</w:t>
      </w:r>
      <w:r>
        <w:t>, which can similarly express</w:t>
      </w:r>
      <w:r w:rsidRPr="00676DDB">
        <w:t xml:space="preserve"> a specific belief</w:t>
      </w:r>
      <w:r>
        <w:t>, i.e. the belief that p</w:t>
      </w:r>
      <w:r w:rsidRPr="00676DDB">
        <w:t>.  So, the expressive content of a</w:t>
      </w:r>
      <w:r>
        <w:t>n</w:t>
      </w:r>
      <w:r w:rsidRPr="00676DDB">
        <w:t xml:space="preserve"> utterance of </w:t>
      </w:r>
      <w:r w:rsidR="00604A04">
        <w:t>‘</w:t>
      </w:r>
      <w:r w:rsidRPr="00676DDB">
        <w:t>I believe that p</w:t>
      </w:r>
      <w:r w:rsidR="00604A04">
        <w:t>’</w:t>
      </w:r>
      <w:r w:rsidRPr="00676DDB">
        <w:t xml:space="preserve"> </w:t>
      </w:r>
      <w:r>
        <w:t>can be</w:t>
      </w:r>
      <w:r w:rsidRPr="00676DDB">
        <w:t xml:space="preserve"> </w:t>
      </w:r>
      <w:r>
        <w:t>a non-relational</w:t>
      </w:r>
      <w:r w:rsidRPr="00676DDB">
        <w:t xml:space="preserve"> property of the utterance.  Building on the analogy with bod</w:t>
      </w:r>
      <w:r>
        <w:t>ily gestures and facial features</w:t>
      </w:r>
      <w:r w:rsidRPr="00676DDB">
        <w:t xml:space="preserve">, which have their expressive content </w:t>
      </w:r>
      <w:r>
        <w:t>non-relationally</w:t>
      </w:r>
      <w:r w:rsidRPr="00676DDB">
        <w:t xml:space="preserve">, utterances of </w:t>
      </w:r>
      <w:r w:rsidR="00604A04">
        <w:t>‘</w:t>
      </w:r>
      <w:r w:rsidRPr="00676DDB">
        <w:t>I believe that p</w:t>
      </w:r>
      <w:r w:rsidR="00604A04">
        <w:t>’</w:t>
      </w:r>
      <w:r w:rsidRPr="00676DDB">
        <w:t xml:space="preserve"> could be said to be </w:t>
      </w:r>
      <w:r w:rsidR="00CD68DF">
        <w:t>some</w:t>
      </w:r>
      <w:r w:rsidRPr="00676DDB">
        <w:t xml:space="preserve"> sort of (linguistic) gesture, as far as the </w:t>
      </w:r>
      <w:r>
        <w:t>non-relational character</w:t>
      </w:r>
      <w:r w:rsidRPr="00676DDB">
        <w:t xml:space="preserve"> of the</w:t>
      </w:r>
      <w:r>
        <w:t>ir</w:t>
      </w:r>
      <w:r w:rsidRPr="00676DDB">
        <w:t xml:space="preserve"> expressive content is concerned.  </w:t>
      </w:r>
    </w:p>
    <w:p w:rsidR="00DB248A" w:rsidRPr="00676DDB" w:rsidRDefault="00DB248A" w:rsidP="001B2925">
      <w:pPr>
        <w:pStyle w:val="Prrafodelista"/>
        <w:spacing w:line="480" w:lineRule="auto"/>
        <w:ind w:left="0"/>
        <w:contextualSpacing w:val="0"/>
      </w:pPr>
      <w:r w:rsidRPr="00676DDB">
        <w:t>Returning to the adverbial, or formal, view of</w:t>
      </w:r>
      <w:r>
        <w:t xml:space="preserve"> the mind mentioned earlier, a non-relational </w:t>
      </w:r>
      <w:r w:rsidRPr="00676DDB">
        <w:t xml:space="preserve">conception of the expressive content of such linguistic acts as </w:t>
      </w:r>
      <w:r w:rsidR="00604A04">
        <w:t>‘</w:t>
      </w:r>
      <w:r w:rsidRPr="00676DDB">
        <w:t>I believe that p</w:t>
      </w:r>
      <w:r w:rsidR="00604A04">
        <w:t>’</w:t>
      </w:r>
      <w:r w:rsidRPr="00676DDB">
        <w:t xml:space="preserve"> mea</w:t>
      </w:r>
      <w:r>
        <w:t xml:space="preserve">ns that the belief </w:t>
      </w:r>
      <w:r w:rsidRPr="00676DDB">
        <w:t>expressed should not be thought of as</w:t>
      </w:r>
      <w:r w:rsidR="004B0954">
        <w:t xml:space="preserve"> a further</w:t>
      </w:r>
      <w:r w:rsidRPr="00676DDB">
        <w:t xml:space="preserve"> </w:t>
      </w:r>
      <w:r>
        <w:t>item</w:t>
      </w:r>
      <w:r w:rsidRPr="00676DDB">
        <w:t xml:space="preserve">.  Instead, </w:t>
      </w:r>
      <w:r>
        <w:t>it</w:t>
      </w:r>
      <w:r w:rsidRPr="00676DDB">
        <w:t xml:space="preserve"> should be thought of as the manner of being of </w:t>
      </w:r>
      <w:r>
        <w:t>the linguistic act</w:t>
      </w:r>
      <w:r w:rsidR="00B76AA6">
        <w:t>,</w:t>
      </w:r>
      <w:r w:rsidRPr="00676DDB">
        <w:t xml:space="preserve"> </w:t>
      </w:r>
      <w:r w:rsidR="00B76AA6">
        <w:t>i.e.</w:t>
      </w:r>
      <w:r w:rsidRPr="00676DDB">
        <w:t xml:space="preserve"> as what makes </w:t>
      </w:r>
      <w:r>
        <w:t>it the linguistic act</w:t>
      </w:r>
      <w:r w:rsidRPr="00676DDB">
        <w:t xml:space="preserve"> </w:t>
      </w:r>
      <w:r>
        <w:t>it is</w:t>
      </w:r>
      <w:r w:rsidRPr="00676DDB">
        <w:t xml:space="preserve">.  </w:t>
      </w:r>
      <w:r>
        <w:t>But the manner of being of the linguistic act is that it expresses the belief that p; so the linguistic act</w:t>
      </w:r>
      <w:r w:rsidRPr="00676DDB">
        <w:t xml:space="preserve"> </w:t>
      </w:r>
      <w:r>
        <w:t>should be thought of as an episode of the belief that p</w:t>
      </w:r>
      <w:r w:rsidRPr="00676DDB">
        <w:t xml:space="preserve">.  This does not mean that there could not have been other episodes of </w:t>
      </w:r>
      <w:r>
        <w:t>that belief.  For one thing</w:t>
      </w:r>
      <w:r w:rsidRPr="00676DDB">
        <w:t>, there might have been other such linguistic episodes on non-act</w:t>
      </w:r>
      <w:r>
        <w:t>ual (i.e. future) occasions; for another</w:t>
      </w:r>
      <w:r w:rsidRPr="00676DDB">
        <w:t xml:space="preserve">, there might have been </w:t>
      </w:r>
      <w:r w:rsidR="002145E5">
        <w:t>different</w:t>
      </w:r>
      <w:r>
        <w:t xml:space="preserve"> </w:t>
      </w:r>
      <w:r w:rsidR="001E077A">
        <w:t>actual</w:t>
      </w:r>
      <w:r w:rsidRPr="00676DDB">
        <w:t xml:space="preserve"> episodes, both linguistic and non-linguistic, of </w:t>
      </w:r>
      <w:r>
        <w:t>the same belief</w:t>
      </w:r>
      <w:r w:rsidRPr="00676DDB">
        <w:t>.</w:t>
      </w:r>
      <w:r>
        <w:t xml:space="preserve">  So, according to a non-relational conception of the expressive content of linguistic acts such as </w:t>
      </w:r>
      <w:r w:rsidR="00604A04">
        <w:t>‘</w:t>
      </w:r>
      <w:r w:rsidRPr="00676DDB">
        <w:t>I believe that p</w:t>
      </w:r>
      <w:r w:rsidR="00604A04">
        <w:t>’</w:t>
      </w:r>
      <w:r>
        <w:t>, the latter is an episode of</w:t>
      </w:r>
      <w:r w:rsidRPr="00676DDB">
        <w:t xml:space="preserve"> </w:t>
      </w:r>
      <w:r>
        <w:t>belief</w:t>
      </w:r>
      <w:r w:rsidRPr="00676DDB">
        <w:t xml:space="preserve"> (</w:t>
      </w:r>
      <w:r>
        <w:t>among</w:t>
      </w:r>
      <w:r w:rsidR="00CF3B4C">
        <w:t>st</w:t>
      </w:r>
      <w:r>
        <w:t xml:space="preserve"> other such or similar episodes)</w:t>
      </w:r>
      <w:r w:rsidRPr="00676DDB">
        <w:t>.</w:t>
      </w:r>
    </w:p>
    <w:p w:rsidR="00DB248A" w:rsidRDefault="00A94B14" w:rsidP="001B2925">
      <w:pPr>
        <w:pStyle w:val="Prrafodelista"/>
        <w:spacing w:line="480" w:lineRule="auto"/>
        <w:ind w:left="0"/>
        <w:contextualSpacing w:val="0"/>
      </w:pPr>
      <w:r>
        <w:t>Having explained</w:t>
      </w:r>
      <w:r w:rsidR="00DB248A">
        <w:t xml:space="preserve"> what it is for</w:t>
      </w:r>
      <w:r w:rsidR="00DB248A" w:rsidRPr="001F3387">
        <w:t xml:space="preserve"> an utterance of </w:t>
      </w:r>
      <w:r w:rsidR="00604A04">
        <w:t>‘</w:t>
      </w:r>
      <w:r w:rsidR="00DB248A" w:rsidRPr="001F3387">
        <w:t>I believe that p</w:t>
      </w:r>
      <w:r w:rsidR="00604A04">
        <w:t>’</w:t>
      </w:r>
      <w:r w:rsidR="00DB248A" w:rsidRPr="001F3387">
        <w:t xml:space="preserve"> </w:t>
      </w:r>
      <w:r w:rsidR="00DB248A">
        <w:t>to</w:t>
      </w:r>
      <w:r w:rsidR="00DB248A" w:rsidRPr="001F3387">
        <w:t xml:space="preserve"> be</w:t>
      </w:r>
      <w:r w:rsidR="00DB248A">
        <w:t xml:space="preserve"> a</w:t>
      </w:r>
      <w:r w:rsidR="00DB248A" w:rsidRPr="001F3387">
        <w:t xml:space="preserve"> non-relational expression of belief, </w:t>
      </w:r>
      <w:r w:rsidR="00DB248A">
        <w:t>it is argued next that this is precisely the role the utterance plays when it is the conclusion of a process of doxastic deliberation.</w:t>
      </w:r>
    </w:p>
    <w:p w:rsidR="00DB248A" w:rsidRPr="00676DDB" w:rsidRDefault="00DB248A" w:rsidP="001B2925">
      <w:pPr>
        <w:pStyle w:val="Prrafodelista"/>
        <w:spacing w:line="480" w:lineRule="auto"/>
        <w:ind w:left="0"/>
        <w:contextualSpacing w:val="0"/>
      </w:pPr>
    </w:p>
    <w:p w:rsidR="00107615" w:rsidRDefault="00107615" w:rsidP="001B2925">
      <w:pPr>
        <w:pStyle w:val="Prrafodelista"/>
        <w:numPr>
          <w:ilvl w:val="0"/>
          <w:numId w:val="1"/>
        </w:numPr>
        <w:spacing w:line="480" w:lineRule="auto"/>
        <w:ind w:left="0" w:firstLine="0"/>
        <w:contextualSpacing w:val="0"/>
      </w:pPr>
      <w:r>
        <w:t>Doxastic deliberation as non-relational expression</w:t>
      </w:r>
    </w:p>
    <w:p w:rsidR="00DB248A" w:rsidRPr="00676DDB" w:rsidRDefault="00DB248A" w:rsidP="00107615">
      <w:pPr>
        <w:pStyle w:val="Prrafodelista"/>
        <w:spacing w:line="480" w:lineRule="auto"/>
        <w:ind w:left="0"/>
        <w:contextualSpacing w:val="0"/>
      </w:pPr>
      <w:r>
        <w:t xml:space="preserve">As seen at the end of section 2, it </w:t>
      </w:r>
      <w:r w:rsidRPr="00676DDB">
        <w:t xml:space="preserve">is tempting to </w:t>
      </w:r>
      <w:r>
        <w:t xml:space="preserve">treat all utterances of </w:t>
      </w:r>
      <w:r w:rsidR="00604A04">
        <w:t>‘</w:t>
      </w:r>
      <w:r w:rsidRPr="00676DDB">
        <w:t>I believe that p</w:t>
      </w:r>
      <w:r w:rsidR="00604A04">
        <w:t>’</w:t>
      </w:r>
      <w:r>
        <w:t xml:space="preserve">, </w:t>
      </w:r>
      <w:r w:rsidR="00604A04">
        <w:t>‘</w:t>
      </w:r>
      <w:r>
        <w:t>I do not believe that p</w:t>
      </w:r>
      <w:r w:rsidR="00604A04">
        <w:t>’</w:t>
      </w:r>
      <w:r>
        <w:t xml:space="preserve"> and </w:t>
      </w:r>
      <w:r w:rsidR="00604A04">
        <w:t>‘</w:t>
      </w:r>
      <w:r>
        <w:t>I do not know (either way)</w:t>
      </w:r>
      <w:r w:rsidR="00604A04">
        <w:t>’</w:t>
      </w:r>
      <w:r>
        <w:t xml:space="preserve"> as self-ascriptions of belief, disbelief and suspension, respectively.  T</w:t>
      </w:r>
      <w:r w:rsidRPr="00676DDB">
        <w:t>here is no denying that this is the case</w:t>
      </w:r>
      <w:r w:rsidRPr="003B3264">
        <w:t xml:space="preserve"> </w:t>
      </w:r>
      <w:r w:rsidRPr="00676DDB">
        <w:t>sometimes</w:t>
      </w:r>
      <w:r>
        <w:t>, for instance when such utterances are the proper answer to non-deliberative questions, as argued for in section 2</w:t>
      </w:r>
      <w:r w:rsidRPr="00676DDB">
        <w:t xml:space="preserve">.  But the view that </w:t>
      </w:r>
      <w:r w:rsidR="00604A04">
        <w:t>‘</w:t>
      </w:r>
      <w:r w:rsidRPr="00676DDB">
        <w:t>I believe that p</w:t>
      </w:r>
      <w:r w:rsidR="00604A04">
        <w:t>’</w:t>
      </w:r>
      <w:r>
        <w:t xml:space="preserve"> and the like </w:t>
      </w:r>
      <w:r w:rsidRPr="00676DDB">
        <w:t>are always</w:t>
      </w:r>
      <w:r>
        <w:t xml:space="preserve"> self-ascriptions of an attitude entails that they are</w:t>
      </w:r>
      <w:r w:rsidR="00B76AA6">
        <w:t xml:space="preserve"> always</w:t>
      </w:r>
      <w:r w:rsidRPr="00676DDB">
        <w:t xml:space="preserve"> claims or judgements about oneself</w:t>
      </w:r>
      <w:r>
        <w:t xml:space="preserve">.  However, as will be argued </w:t>
      </w:r>
      <w:r w:rsidR="00604E90">
        <w:t>in this section</w:t>
      </w:r>
      <w:r>
        <w:t>, this</w:t>
      </w:r>
      <w:r w:rsidRPr="00676DDB">
        <w:t xml:space="preserve"> fails to acknowledge</w:t>
      </w:r>
      <w:r>
        <w:t xml:space="preserve"> the role</w:t>
      </w:r>
      <w:r w:rsidRPr="00676DDB">
        <w:t xml:space="preserve"> </w:t>
      </w:r>
      <w:r>
        <w:t>of</w:t>
      </w:r>
      <w:r w:rsidRPr="00676DDB">
        <w:t xml:space="preserve"> such utterances in</w:t>
      </w:r>
      <w:r>
        <w:t xml:space="preserve"> doxastic</w:t>
      </w:r>
      <w:r w:rsidRPr="00676DDB">
        <w:t xml:space="preserve"> deliberation.  </w:t>
      </w:r>
    </w:p>
    <w:p w:rsidR="00DB248A" w:rsidRDefault="00DB248A" w:rsidP="001B2925">
      <w:pPr>
        <w:pStyle w:val="Prrafodelista"/>
        <w:spacing w:line="480" w:lineRule="auto"/>
        <w:ind w:left="0"/>
        <w:contextualSpacing w:val="0"/>
      </w:pPr>
      <w:r w:rsidRPr="00676DDB">
        <w:t>In paradigmatic cases</w:t>
      </w:r>
      <w:r>
        <w:t xml:space="preserve"> of</w:t>
      </w:r>
      <w:r w:rsidRPr="00A22BD4">
        <w:t xml:space="preserve"> </w:t>
      </w:r>
      <w:r w:rsidRPr="00676DDB">
        <w:t xml:space="preserve">doxastic deliberation, agents collect and weigh </w:t>
      </w:r>
      <w:r>
        <w:t>reasons</w:t>
      </w:r>
      <w:r w:rsidRPr="00676DDB">
        <w:t xml:space="preserve"> or</w:t>
      </w:r>
      <w:r>
        <w:t xml:space="preserve"> attend to certain</w:t>
      </w:r>
      <w:r w:rsidRPr="00676DDB">
        <w:t xml:space="preserve"> grounds, and </w:t>
      </w:r>
      <w:r w:rsidR="00EF13C6">
        <w:t>as a result form</w:t>
      </w:r>
      <w:r w:rsidRPr="00676DDB">
        <w:t xml:space="preserve"> a </w:t>
      </w:r>
      <w:r>
        <w:t>particular belief.  (Disbelief and s</w:t>
      </w:r>
      <w:r w:rsidRPr="00676DDB">
        <w:t xml:space="preserve">uspension </w:t>
      </w:r>
      <w:r>
        <w:t xml:space="preserve">are also </w:t>
      </w:r>
      <w:r w:rsidRPr="00676DDB">
        <w:t>possible outcome</w:t>
      </w:r>
      <w:r>
        <w:t>s</w:t>
      </w:r>
      <w:r w:rsidRPr="00676DDB">
        <w:t>,</w:t>
      </w:r>
      <w:r>
        <w:t xml:space="preserve"> as mentioned earlier,</w:t>
      </w:r>
      <w:r w:rsidRPr="00676DDB">
        <w:t xml:space="preserve"> but </w:t>
      </w:r>
      <w:r>
        <w:t xml:space="preserve">for simplicity </w:t>
      </w:r>
      <w:r w:rsidR="00EF13C6">
        <w:t>the</w:t>
      </w:r>
      <w:r>
        <w:t xml:space="preserve"> focus</w:t>
      </w:r>
      <w:r w:rsidR="00EF13C6">
        <w:t xml:space="preserve"> will be</w:t>
      </w:r>
      <w:r>
        <w:t xml:space="preserve"> on the formation</w:t>
      </w:r>
      <w:r w:rsidRPr="00676DDB">
        <w:t xml:space="preserve"> of belief.)  Then, deliberating agents will typically say such things as </w:t>
      </w:r>
      <w:r w:rsidR="00604A04">
        <w:t>‘</w:t>
      </w:r>
      <w:r w:rsidRPr="00676DDB">
        <w:t>p</w:t>
      </w:r>
      <w:r w:rsidR="00604A04">
        <w:t>’</w:t>
      </w:r>
      <w:r>
        <w:t xml:space="preserve">, </w:t>
      </w:r>
      <w:r w:rsidR="00604A04">
        <w:t>‘</w:t>
      </w:r>
      <w:r>
        <w:t>p is the case</w:t>
      </w:r>
      <w:r w:rsidR="00604A04">
        <w:t>’</w:t>
      </w:r>
      <w:r w:rsidRPr="00676DDB">
        <w:t xml:space="preserve"> or </w:t>
      </w:r>
      <w:r w:rsidR="00604A04">
        <w:t>‘</w:t>
      </w:r>
      <w:r w:rsidRPr="00676DDB">
        <w:t>I believe that p</w:t>
      </w:r>
      <w:r w:rsidR="00604A04">
        <w:t>’</w:t>
      </w:r>
      <w:r w:rsidRPr="00676DDB">
        <w:t>, in a particular (let us call it assertoric</w:t>
      </w:r>
      <w:r>
        <w:t xml:space="preserve"> or confident</w:t>
      </w:r>
      <w:r w:rsidRPr="00676DDB">
        <w:t xml:space="preserve">) tone of voice.  </w:t>
      </w:r>
      <w:r>
        <w:t>It is plausible to think that the utterances express</w:t>
      </w:r>
      <w:r w:rsidRPr="00676DDB">
        <w:t xml:space="preserve"> </w:t>
      </w:r>
      <w:r>
        <w:t xml:space="preserve">the agents’ beliefs.  But, how should we think of this? </w:t>
      </w:r>
      <w:r w:rsidRPr="00676DDB">
        <w:t xml:space="preserve"> </w:t>
      </w:r>
      <w:r>
        <w:t>Some</w:t>
      </w:r>
      <w:r w:rsidRPr="00676DDB">
        <w:t xml:space="preserve"> familiar options </w:t>
      </w:r>
      <w:r>
        <w:t>are available:</w:t>
      </w:r>
      <w:r w:rsidRPr="00676DDB">
        <w:t xml:space="preserve"> on the one hand, a relational conception of expression, according to which t</w:t>
      </w:r>
      <w:r>
        <w:t>he utterances express the agent</w:t>
      </w:r>
      <w:r w:rsidRPr="00676DDB">
        <w:t>’</w:t>
      </w:r>
      <w:r>
        <w:t>s</w:t>
      </w:r>
      <w:r w:rsidRPr="00676DDB">
        <w:t xml:space="preserve"> belief, conceived as a further item; on the other</w:t>
      </w:r>
      <w:r>
        <w:t xml:space="preserve"> hand</w:t>
      </w:r>
      <w:r w:rsidRPr="00676DDB">
        <w:t xml:space="preserve">, a non-relational conception of expression, according to which the belief is </w:t>
      </w:r>
      <w:r>
        <w:t>a</w:t>
      </w:r>
      <w:r w:rsidRPr="00676DDB">
        <w:t xml:space="preserve"> property</w:t>
      </w:r>
      <w:r>
        <w:t xml:space="preserve"> of the utterances</w:t>
      </w:r>
      <w:r w:rsidRPr="00676DDB">
        <w:t xml:space="preserve"> that formally characterizes the</w:t>
      </w:r>
      <w:r w:rsidR="00604E90">
        <w:t>ir</w:t>
      </w:r>
      <w:r w:rsidRPr="00676DDB">
        <w:t xml:space="preserve"> manner of being as the particular acts they are.  How should we choose between these options?</w:t>
      </w:r>
    </w:p>
    <w:p w:rsidR="00DB248A" w:rsidRPr="00676DDB" w:rsidRDefault="00DB248A" w:rsidP="001B2925">
      <w:pPr>
        <w:pStyle w:val="Prrafodelista"/>
        <w:spacing w:line="480" w:lineRule="auto"/>
        <w:ind w:left="0"/>
        <w:contextualSpacing w:val="0"/>
      </w:pPr>
      <w:r w:rsidRPr="00676DDB">
        <w:t>In support of the non-relational option, consider the following argument from ongoing deliberation.  Take an agent who</w:t>
      </w:r>
      <w:r w:rsidR="00B36F33">
        <w:t>, deliberating as to whether p is the case,</w:t>
      </w:r>
      <w:r w:rsidRPr="00676DDB">
        <w:t xml:space="preserve"> utters the following open-ended string of sentences: </w:t>
      </w:r>
      <w:r w:rsidR="00604A04">
        <w:t>‘</w:t>
      </w:r>
      <w:r>
        <w:t>p is the case … No, not p, q is the case … Wait a minute, r is the case …</w:t>
      </w:r>
      <w:r w:rsidR="00604A04">
        <w:t>’</w:t>
      </w:r>
      <w:r>
        <w:t xml:space="preserve"> </w:t>
      </w:r>
      <w:r w:rsidRPr="00676DDB">
        <w:t xml:space="preserve">This is a clear </w:t>
      </w:r>
      <w:r w:rsidR="00A4551B">
        <w:t>instance</w:t>
      </w:r>
      <w:r w:rsidRPr="00676DDB">
        <w:t xml:space="preserve"> of ongoing deliberation</w:t>
      </w:r>
      <w:r w:rsidR="00EF13C6">
        <w:t xml:space="preserve"> as to whether p</w:t>
      </w:r>
      <w:r w:rsidR="00A4551B">
        <w:t>, in which</w:t>
      </w:r>
      <w:r w:rsidRPr="00676DDB">
        <w:t xml:space="preserve"> the agent’s mind is not yet</w:t>
      </w:r>
      <w:r>
        <w:t xml:space="preserve"> </w:t>
      </w:r>
      <w:r w:rsidRPr="00676DDB">
        <w:t xml:space="preserve">settled </w:t>
      </w:r>
      <w:r>
        <w:t>as to what to believe</w:t>
      </w:r>
      <w:r w:rsidRPr="00676DDB">
        <w:t xml:space="preserve">.  Consider now an agent (perhaps the same </w:t>
      </w:r>
      <w:r w:rsidR="004B0954">
        <w:t>agent</w:t>
      </w:r>
      <w:r>
        <w:t xml:space="preserve"> at a different time</w:t>
      </w:r>
      <w:r w:rsidRPr="00676DDB">
        <w:t>) who</w:t>
      </w:r>
      <w:r w:rsidR="00B36F33">
        <w:t>,</w:t>
      </w:r>
      <w:r w:rsidR="00D96357">
        <w:t xml:space="preserve"> </w:t>
      </w:r>
      <w:r w:rsidR="00EF13C6">
        <w:t>in a similar deliberative context</w:t>
      </w:r>
      <w:r w:rsidR="00B36F33">
        <w:t xml:space="preserve"> </w:t>
      </w:r>
      <w:r w:rsidR="00AC1E0D">
        <w:t>as to</w:t>
      </w:r>
      <w:r w:rsidR="00B36F33">
        <w:t xml:space="preserve"> whether p,</w:t>
      </w:r>
      <w:r w:rsidRPr="00676DDB">
        <w:t xml:space="preserve"> utters the following open-ended string of sentences: </w:t>
      </w:r>
      <w:r w:rsidR="00604A04">
        <w:t>‘</w:t>
      </w:r>
      <w:r>
        <w:t>I believe that p … No, not p, I believe that q … Wait a minute, I believe that r …</w:t>
      </w:r>
      <w:r w:rsidR="00604A04">
        <w:t>’</w:t>
      </w:r>
      <w:r w:rsidRPr="00676DDB">
        <w:t xml:space="preserve"> How should we describe what is going on here?  Is </w:t>
      </w:r>
      <w:r>
        <w:t>this</w:t>
      </w:r>
      <w:r w:rsidRPr="00676DDB">
        <w:t xml:space="preserve"> also </w:t>
      </w:r>
      <w:r w:rsidR="00A510A5">
        <w:t>an instance</w:t>
      </w:r>
      <w:r w:rsidRPr="00676DDB">
        <w:t xml:space="preserve"> of ongoing deliberation</w:t>
      </w:r>
      <w:r w:rsidR="00EF13C6">
        <w:t xml:space="preserve"> as to whether p</w:t>
      </w:r>
      <w:r w:rsidRPr="00676DDB">
        <w:t>; or is it</w:t>
      </w:r>
      <w:r w:rsidR="00EF13C6">
        <w:t xml:space="preserve"> rather</w:t>
      </w:r>
      <w:r w:rsidRPr="00676DDB">
        <w:t xml:space="preserve"> a case in which the agent has not settled on a judgement </w:t>
      </w:r>
      <w:r w:rsidRPr="0042658A">
        <w:rPr>
          <w:i/>
        </w:rPr>
        <w:t>about</w:t>
      </w:r>
      <w:r w:rsidRPr="00676DDB">
        <w:t xml:space="preserve"> </w:t>
      </w:r>
      <w:r w:rsidR="00A510A5">
        <w:t>the</w:t>
      </w:r>
      <w:r w:rsidRPr="00676DDB">
        <w:t xml:space="preserve"> </w:t>
      </w:r>
      <w:r>
        <w:t>belief</w:t>
      </w:r>
      <w:r w:rsidR="00A510A5">
        <w:t xml:space="preserve"> he or she holds</w:t>
      </w:r>
      <w:r>
        <w:t xml:space="preserve">?  </w:t>
      </w:r>
      <w:r w:rsidR="00B36F33">
        <w:t>What</w:t>
      </w:r>
      <w:r>
        <w:t xml:space="preserve"> the latter</w:t>
      </w:r>
      <w:r w:rsidR="006F265E">
        <w:t xml:space="preserve"> option</w:t>
      </w:r>
      <w:r w:rsidR="00B36F33">
        <w:t xml:space="preserve"> means is that</w:t>
      </w:r>
      <w:r>
        <w:t xml:space="preserve"> the agent’</w:t>
      </w:r>
      <w:r w:rsidRPr="00676DDB">
        <w:t xml:space="preserve">s </w:t>
      </w:r>
      <w:r>
        <w:t xml:space="preserve">mind is settled </w:t>
      </w:r>
      <w:r w:rsidR="006C5F39">
        <w:t>as to whether p</w:t>
      </w:r>
      <w:r>
        <w:t>, and it is only the</w:t>
      </w:r>
      <w:r w:rsidRPr="00676DDB">
        <w:t xml:space="preserve"> </w:t>
      </w:r>
      <w:r>
        <w:t>judging</w:t>
      </w:r>
      <w:r w:rsidRPr="00676DDB">
        <w:t xml:space="preserve"> of</w:t>
      </w:r>
      <w:r>
        <w:t xml:space="preserve"> what</w:t>
      </w:r>
      <w:r w:rsidRPr="00676DDB">
        <w:t xml:space="preserve"> his or her mind</w:t>
      </w:r>
      <w:r>
        <w:t xml:space="preserve"> is like</w:t>
      </w:r>
      <w:r w:rsidRPr="00676DDB">
        <w:t xml:space="preserve"> that is still unsettled.  </w:t>
      </w:r>
      <w:r>
        <w:t>However</w:t>
      </w:r>
      <w:r w:rsidRPr="00676DDB">
        <w:t>,</w:t>
      </w:r>
      <w:r w:rsidR="006C5F39">
        <w:t xml:space="preserve"> in the deliberative context </w:t>
      </w:r>
      <w:r w:rsidR="00EF13C6">
        <w:t>under consideration</w:t>
      </w:r>
      <w:r w:rsidR="006C5F39">
        <w:t>,</w:t>
      </w:r>
      <w:r w:rsidRPr="00676DDB">
        <w:t xml:space="preserve"> it is more natural to view the open-ended string of sentences </w:t>
      </w:r>
      <w:r w:rsidR="00604A04">
        <w:t>‘</w:t>
      </w:r>
      <w:r>
        <w:t>I believe that p … No, not p, I believe that q … Wait a minute, I believe that r …</w:t>
      </w:r>
      <w:r w:rsidR="00604A04">
        <w:t>’</w:t>
      </w:r>
      <w:r w:rsidRPr="00676DDB">
        <w:t xml:space="preserve"> as what having an unsettled mind</w:t>
      </w:r>
      <w:r>
        <w:t xml:space="preserve"> as to </w:t>
      </w:r>
      <w:r w:rsidR="00587784">
        <w:t>whether p</w:t>
      </w:r>
      <w:r w:rsidRPr="00676DDB">
        <w:t xml:space="preserve"> consists in, by analogy with the open-ended string of sentences: </w:t>
      </w:r>
      <w:r w:rsidR="00604A04">
        <w:t>‘</w:t>
      </w:r>
      <w:r>
        <w:t>p is the case … No, not p, q is the case … Wait a minute, r is the case …</w:t>
      </w:r>
      <w:r w:rsidR="00604A04">
        <w:t>’</w:t>
      </w:r>
      <w:r w:rsidR="006C5F39">
        <w:rPr>
          <w:rStyle w:val="Refdenotaalfinal"/>
        </w:rPr>
        <w:endnoteReference w:id="7"/>
      </w:r>
    </w:p>
    <w:p w:rsidR="00DB248A" w:rsidRPr="00676DDB" w:rsidRDefault="00DB248A" w:rsidP="001B2925">
      <w:pPr>
        <w:pStyle w:val="Prrafodelista"/>
        <w:spacing w:line="480" w:lineRule="auto"/>
        <w:ind w:left="0"/>
        <w:contextualSpacing w:val="0"/>
      </w:pPr>
      <w:r w:rsidRPr="00676DDB">
        <w:t>Now, if the more natural view to take is that</w:t>
      </w:r>
      <w:r w:rsidR="007A4118">
        <w:t xml:space="preserve"> in deliberative contexts</w:t>
      </w:r>
      <w:r w:rsidR="008F540E">
        <w:t xml:space="preserve"> as to whether p</w:t>
      </w:r>
      <w:r w:rsidRPr="00676DDB">
        <w:t xml:space="preserve"> </w:t>
      </w:r>
      <w:r>
        <w:t>both</w:t>
      </w:r>
      <w:r w:rsidRPr="00676DDB">
        <w:t xml:space="preserve"> </w:t>
      </w:r>
      <w:r w:rsidR="004B0954" w:rsidRPr="00676DDB">
        <w:t>string</w:t>
      </w:r>
      <w:r w:rsidR="004B0954">
        <w:t>s</w:t>
      </w:r>
      <w:r w:rsidR="004B0954" w:rsidRPr="00676DDB">
        <w:t xml:space="preserve"> of sentences are </w:t>
      </w:r>
      <w:r w:rsidRPr="00676DDB">
        <w:t xml:space="preserve">different </w:t>
      </w:r>
      <w:r>
        <w:t xml:space="preserve">episodes </w:t>
      </w:r>
      <w:r w:rsidRPr="00676DDB">
        <w:t xml:space="preserve">of ongoing deliberation, then uttering </w:t>
      </w:r>
      <w:r w:rsidR="00604A04">
        <w:t>‘</w:t>
      </w:r>
      <w:r>
        <w:t>p is the case</w:t>
      </w:r>
      <w:r w:rsidR="00604A04">
        <w:t>’</w:t>
      </w:r>
      <w:r w:rsidRPr="00676DDB">
        <w:t xml:space="preserve"> </w:t>
      </w:r>
      <w:r>
        <w:t>or</w:t>
      </w:r>
      <w:r w:rsidRPr="00676DDB">
        <w:t xml:space="preserve"> </w:t>
      </w:r>
      <w:r w:rsidR="00604A04">
        <w:t>‘</w:t>
      </w:r>
      <w:r w:rsidRPr="00676DDB">
        <w:t xml:space="preserve">I </w:t>
      </w:r>
      <w:r>
        <w:t>believe that p</w:t>
      </w:r>
      <w:r w:rsidR="00604A04">
        <w:t>’</w:t>
      </w:r>
      <w:r w:rsidR="008F540E">
        <w:t xml:space="preserve"> </w:t>
      </w:r>
      <w:r w:rsidR="008F540E">
        <w:rPr>
          <w:i/>
        </w:rPr>
        <w:t>simpliciter</w:t>
      </w:r>
      <w:r>
        <w:t xml:space="preserve"> as</w:t>
      </w:r>
      <w:r w:rsidRPr="00676DDB">
        <w:t xml:space="preserve"> the </w:t>
      </w:r>
      <w:r>
        <w:t>conclusion</w:t>
      </w:r>
      <w:r w:rsidRPr="00676DDB">
        <w:t xml:space="preserve"> of the process </w:t>
      </w:r>
      <w:r>
        <w:t>of doxastic deliberation</w:t>
      </w:r>
      <w:r w:rsidRPr="00676DDB">
        <w:t>, must play a similar</w:t>
      </w:r>
      <w:r>
        <w:t>, though opposing</w:t>
      </w:r>
      <w:r w:rsidRPr="00676DDB">
        <w:t xml:space="preserve"> role.  </w:t>
      </w:r>
      <w:r>
        <w:t xml:space="preserve">Similar, because the utterances must also be an episode of the agent’s mind.  Opposing, because the utterances must be an episode of having a settled mind or forming a belief </w:t>
      </w:r>
      <w:r w:rsidR="00A51D87">
        <w:t>by</w:t>
      </w:r>
      <w:r>
        <w:t xml:space="preserve"> deliberation, rather than an episode of ongoing deliberation.  This fits nicely with, and therefore promotes, a non-relational conception of expression, as characterized above.</w:t>
      </w:r>
    </w:p>
    <w:p w:rsidR="00DB248A" w:rsidRPr="00676DDB" w:rsidRDefault="004B0954" w:rsidP="001B2925">
      <w:pPr>
        <w:pStyle w:val="Prrafodelista"/>
        <w:spacing w:line="480" w:lineRule="auto"/>
        <w:ind w:left="0"/>
        <w:contextualSpacing w:val="0"/>
      </w:pPr>
      <w:r>
        <w:t xml:space="preserve">As an added </w:t>
      </w:r>
      <w:r w:rsidR="00DB248A">
        <w:t xml:space="preserve">argument to the same conclusion, consider the following.  </w:t>
      </w:r>
      <w:r w:rsidR="00DB248A" w:rsidRPr="00676DDB">
        <w:t xml:space="preserve">On the </w:t>
      </w:r>
      <w:r w:rsidR="00DB248A">
        <w:t>assumption</w:t>
      </w:r>
      <w:r w:rsidR="00DB248A" w:rsidRPr="00676DDB">
        <w:t xml:space="preserve"> that beliefs are individuated by their content, together with a propositional view of the content of belief, it is quite natural to take an utterance of </w:t>
      </w:r>
      <w:r w:rsidR="00604A04">
        <w:t>‘</w:t>
      </w:r>
      <w:r w:rsidR="00DB248A" w:rsidRPr="00676DDB">
        <w:t>p</w:t>
      </w:r>
      <w:r w:rsidR="00604A04">
        <w:t>’</w:t>
      </w:r>
      <w:r w:rsidR="00DB248A" w:rsidRPr="00676DDB">
        <w:t xml:space="preserve"> as </w:t>
      </w:r>
      <w:r w:rsidR="00DB248A">
        <w:t>an actual episode of the agent</w:t>
      </w:r>
      <w:r w:rsidR="00DB248A" w:rsidRPr="00676DDB">
        <w:t>’</w:t>
      </w:r>
      <w:r w:rsidR="00DB248A">
        <w:t>s</w:t>
      </w:r>
      <w:r w:rsidR="00DB248A" w:rsidRPr="00676DDB">
        <w:t xml:space="preserve"> belief – namely, his</w:t>
      </w:r>
      <w:r w:rsidR="00DB248A">
        <w:t xml:space="preserve"> or her</w:t>
      </w:r>
      <w:r w:rsidR="00DB248A" w:rsidRPr="00676DDB">
        <w:t xml:space="preserve"> believing that p at the time.</w:t>
      </w:r>
      <w:r w:rsidR="00DB248A">
        <w:t xml:space="preserve">  This follows from the fact that assertions are expressions of belief, together with a non-relational conception of expression.</w:t>
      </w:r>
      <w:r w:rsidR="00DB248A" w:rsidRPr="00676DDB">
        <w:t xml:space="preserve">  </w:t>
      </w:r>
      <w:r w:rsidR="00DB248A">
        <w:t>In that case, t</w:t>
      </w:r>
      <w:r w:rsidR="00DB248A" w:rsidRPr="00676DDB">
        <w:t>he suggestion</w:t>
      </w:r>
      <w:r w:rsidR="00DB248A">
        <w:t xml:space="preserve"> being</w:t>
      </w:r>
      <w:r w:rsidR="00DB248A" w:rsidRPr="00676DDB">
        <w:t xml:space="preserve"> made now is that the same applies to an utterance of </w:t>
      </w:r>
      <w:r w:rsidR="00604A04">
        <w:t>‘</w:t>
      </w:r>
      <w:r w:rsidR="00DB248A" w:rsidRPr="00676DDB">
        <w:t>I believe that p</w:t>
      </w:r>
      <w:r w:rsidR="00604A04">
        <w:t>’</w:t>
      </w:r>
      <w:r w:rsidR="00DB248A">
        <w:t xml:space="preserve"> that can replace an utterance of </w:t>
      </w:r>
      <w:r w:rsidR="00604A04">
        <w:t>‘</w:t>
      </w:r>
      <w:r w:rsidR="00DB248A">
        <w:t>p</w:t>
      </w:r>
      <w:r w:rsidR="00604A04">
        <w:t>’</w:t>
      </w:r>
      <w:r w:rsidR="00DB248A">
        <w:t xml:space="preserve"> as the conclusion of a deliberative process</w:t>
      </w:r>
      <w:r w:rsidR="00DB248A" w:rsidRPr="00676DDB">
        <w:t>.  What the suggestion amounts to is that</w:t>
      </w:r>
      <w:r w:rsidR="00DB248A">
        <w:t>, insofar as such</w:t>
      </w:r>
      <w:r w:rsidR="00DB248A" w:rsidRPr="00676DDB">
        <w:t xml:space="preserve"> utterances of </w:t>
      </w:r>
      <w:r w:rsidR="00604A04">
        <w:t>‘</w:t>
      </w:r>
      <w:r w:rsidR="00DB248A" w:rsidRPr="00676DDB">
        <w:t>p</w:t>
      </w:r>
      <w:r w:rsidR="00604A04">
        <w:t>’</w:t>
      </w:r>
      <w:r w:rsidR="00DB248A" w:rsidRPr="00676DDB">
        <w:t xml:space="preserve"> and </w:t>
      </w:r>
      <w:r w:rsidR="00604A04">
        <w:t>‘</w:t>
      </w:r>
      <w:r w:rsidR="00DB248A" w:rsidRPr="00676DDB">
        <w:t>I believe that p</w:t>
      </w:r>
      <w:r w:rsidR="00604A04">
        <w:t>’</w:t>
      </w:r>
      <w:r w:rsidR="00DB248A" w:rsidRPr="00676DDB">
        <w:t xml:space="preserve"> non-relationally express the belief that </w:t>
      </w:r>
      <w:r w:rsidR="00DB248A">
        <w:t>is the conclusion of</w:t>
      </w:r>
      <w:r w:rsidR="00DB248A" w:rsidRPr="00676DDB">
        <w:t xml:space="preserve"> the deliberative</w:t>
      </w:r>
      <w:r w:rsidR="00DB248A">
        <w:t xml:space="preserve"> process, the belief is a non-relational </w:t>
      </w:r>
      <w:r w:rsidR="00DB248A" w:rsidRPr="00676DDB">
        <w:t xml:space="preserve">property of the utterances, </w:t>
      </w:r>
      <w:r w:rsidR="00DB248A">
        <w:t>i.e. one that</w:t>
      </w:r>
      <w:r w:rsidR="00DB248A" w:rsidRPr="00676DDB">
        <w:t xml:space="preserve"> formally characterizes the</w:t>
      </w:r>
      <w:r w:rsidR="0042658A">
        <w:t>ir</w:t>
      </w:r>
      <w:r w:rsidR="00DB248A" w:rsidRPr="00676DDB">
        <w:t xml:space="preserve"> manner of being as the particular</w:t>
      </w:r>
      <w:r w:rsidR="008E1F8F">
        <w:t xml:space="preserve"> linguistic</w:t>
      </w:r>
      <w:r w:rsidR="00DB248A" w:rsidRPr="00676DDB">
        <w:t xml:space="preserve"> acts they are.  </w:t>
      </w:r>
      <w:r w:rsidR="00DB248A">
        <w:t>Furthermore, if the belief is a non-relational</w:t>
      </w:r>
      <w:r w:rsidR="00DB248A" w:rsidRPr="00676DDB">
        <w:t xml:space="preserve"> property of the utterances in that sense, then the utterances themselves are </w:t>
      </w:r>
      <w:r w:rsidR="00DB248A">
        <w:t>episodes</w:t>
      </w:r>
      <w:r w:rsidR="00DB248A" w:rsidRPr="00676DDB">
        <w:t xml:space="preserve"> of the belief that </w:t>
      </w:r>
      <w:r w:rsidR="00DB248A">
        <w:t>is the conclusion of</w:t>
      </w:r>
      <w:r w:rsidR="00DB248A" w:rsidRPr="00676DDB">
        <w:t xml:space="preserve"> the deliberative process.  </w:t>
      </w:r>
    </w:p>
    <w:p w:rsidR="00DB248A" w:rsidRPr="00676DDB" w:rsidRDefault="00DB248A" w:rsidP="001B2925">
      <w:pPr>
        <w:pStyle w:val="Prrafodelista"/>
        <w:spacing w:line="480" w:lineRule="auto"/>
        <w:ind w:left="0"/>
        <w:contextualSpacing w:val="0"/>
      </w:pPr>
      <w:r w:rsidRPr="00676DDB">
        <w:t xml:space="preserve">In line with the </w:t>
      </w:r>
      <w:r>
        <w:t>aim</w:t>
      </w:r>
      <w:r w:rsidRPr="00676DDB">
        <w:t xml:space="preserve"> of this section, this shows that utterances of </w:t>
      </w:r>
      <w:r w:rsidR="00604A04">
        <w:t>‘</w:t>
      </w:r>
      <w:r w:rsidRPr="00676DDB">
        <w:t>I believe that p</w:t>
      </w:r>
      <w:r w:rsidR="00604A04">
        <w:t>’</w:t>
      </w:r>
      <w:r>
        <w:t xml:space="preserve"> </w:t>
      </w:r>
      <w:r w:rsidRPr="00676DDB">
        <w:t>are not always claims or judgements about oneself</w:t>
      </w:r>
      <w:r>
        <w:t xml:space="preserve">, </w:t>
      </w:r>
      <w:r w:rsidR="00A51D87">
        <w:t>i.e. about</w:t>
      </w:r>
      <w:r>
        <w:t xml:space="preserve"> </w:t>
      </w:r>
      <w:r w:rsidR="00A51D87">
        <w:t>one’s already held</w:t>
      </w:r>
      <w:r>
        <w:t xml:space="preserve"> belief</w:t>
      </w:r>
      <w:r w:rsidR="00A51D87">
        <w:t>s</w:t>
      </w:r>
      <w:r w:rsidRPr="00676DDB">
        <w:t xml:space="preserve">.  </w:t>
      </w:r>
      <w:r>
        <w:t xml:space="preserve">(Similarly for </w:t>
      </w:r>
      <w:r w:rsidR="00604A04">
        <w:t>‘</w:t>
      </w:r>
      <w:r>
        <w:t>I do not believe that p</w:t>
      </w:r>
      <w:r w:rsidR="00604A04">
        <w:t>’</w:t>
      </w:r>
      <w:r>
        <w:t xml:space="preserve"> or </w:t>
      </w:r>
      <w:r w:rsidR="00604A04">
        <w:t>‘</w:t>
      </w:r>
      <w:r>
        <w:t>I do not know either way</w:t>
      </w:r>
      <w:r w:rsidR="00604A04">
        <w:t>’</w:t>
      </w:r>
      <w:r>
        <w:t xml:space="preserve"> and the attitudes of disbelief and suspension, respectively.)</w:t>
      </w:r>
      <w:r w:rsidRPr="00676DDB">
        <w:t xml:space="preserve"> </w:t>
      </w:r>
      <w:r>
        <w:t xml:space="preserve"> </w:t>
      </w:r>
      <w:r w:rsidRPr="00676DDB">
        <w:t xml:space="preserve">Rather, an analysis of the role of such utterances in doxastic deliberation shows that they </w:t>
      </w:r>
      <w:r>
        <w:t>are episodes</w:t>
      </w:r>
      <w:r w:rsidRPr="00676DDB">
        <w:t xml:space="preserve"> of </w:t>
      </w:r>
      <w:r>
        <w:t xml:space="preserve">the </w:t>
      </w:r>
      <w:r w:rsidRPr="00676DDB">
        <w:t>belief</w:t>
      </w:r>
      <w:r>
        <w:t xml:space="preserve"> formed </w:t>
      </w:r>
      <w:r w:rsidR="00A51D87">
        <w:t>by</w:t>
      </w:r>
      <w:r>
        <w:t xml:space="preserve"> deliberation</w:t>
      </w:r>
      <w:r w:rsidRPr="00676DDB">
        <w:t xml:space="preserve">, </w:t>
      </w:r>
      <w:r w:rsidR="00A51D87">
        <w:t>analogous</w:t>
      </w:r>
      <w:r>
        <w:t xml:space="preserve"> to the way in which</w:t>
      </w:r>
      <w:r w:rsidRPr="00676DDB">
        <w:t xml:space="preserve"> uttering </w:t>
      </w:r>
      <w:r w:rsidR="00604A04">
        <w:t>‘</w:t>
      </w:r>
      <w:r w:rsidRPr="00676DDB">
        <w:t>p</w:t>
      </w:r>
      <w:r w:rsidR="00604A04">
        <w:t>’</w:t>
      </w:r>
      <w:r w:rsidRPr="00676DDB">
        <w:t xml:space="preserve"> </w:t>
      </w:r>
      <w:r>
        <w:t xml:space="preserve">to conclude a process </w:t>
      </w:r>
      <w:r w:rsidRPr="00676DDB">
        <w:t xml:space="preserve">of </w:t>
      </w:r>
      <w:r>
        <w:t xml:space="preserve">doxastic </w:t>
      </w:r>
      <w:r w:rsidRPr="00676DDB">
        <w:t xml:space="preserve">deliberation </w:t>
      </w:r>
      <w:r>
        <w:t>is an</w:t>
      </w:r>
      <w:r w:rsidRPr="00676DDB">
        <w:t xml:space="preserve"> </w:t>
      </w:r>
      <w:r>
        <w:t>episode</w:t>
      </w:r>
      <w:r w:rsidRPr="00676DDB">
        <w:t xml:space="preserve"> of</w:t>
      </w:r>
      <w:r>
        <w:t xml:space="preserve"> the formed</w:t>
      </w:r>
      <w:r w:rsidRPr="00676DDB">
        <w:t xml:space="preserve"> belief.  </w:t>
      </w:r>
    </w:p>
    <w:p w:rsidR="00DB248A" w:rsidRPr="00676DDB" w:rsidRDefault="00DB248A" w:rsidP="001B2925">
      <w:pPr>
        <w:pStyle w:val="Prrafodelista"/>
        <w:spacing w:line="480" w:lineRule="auto"/>
        <w:ind w:left="0"/>
        <w:contextualSpacing w:val="0"/>
      </w:pPr>
      <w:r>
        <w:t>This</w:t>
      </w:r>
      <w:r w:rsidRPr="00676DDB">
        <w:t xml:space="preserve"> conclusion can be resisted for a number of reasons.  One of them is that, even assuming that an utterance of </w:t>
      </w:r>
      <w:r w:rsidR="00604A04">
        <w:t>‘</w:t>
      </w:r>
      <w:r w:rsidRPr="00676DDB">
        <w:t>p</w:t>
      </w:r>
      <w:r w:rsidR="00604A04">
        <w:t>’</w:t>
      </w:r>
      <w:r>
        <w:t xml:space="preserve"> or </w:t>
      </w:r>
      <w:r w:rsidR="00604A04">
        <w:t>‘</w:t>
      </w:r>
      <w:r>
        <w:t>p is the case</w:t>
      </w:r>
      <w:r w:rsidR="00604A04">
        <w:t>’</w:t>
      </w:r>
      <w:r w:rsidRPr="00676DDB">
        <w:t xml:space="preserve"> is an episode of belief, an utterance of </w:t>
      </w:r>
      <w:r w:rsidR="00604A04">
        <w:t>‘</w:t>
      </w:r>
      <w:r w:rsidRPr="00676DDB">
        <w:t>I believe that p</w:t>
      </w:r>
      <w:r w:rsidR="00604A04">
        <w:t>’</w:t>
      </w:r>
      <w:r w:rsidRPr="00676DDB">
        <w:t xml:space="preserve"> cannot be an episode of belief in the same way, for the latter strikes a tentative</w:t>
      </w:r>
      <w:r>
        <w:t xml:space="preserve"> chord missing from the former.  Indeed, t</w:t>
      </w:r>
      <w:r w:rsidRPr="00676DDB">
        <w:t xml:space="preserve">entativeness </w:t>
      </w:r>
      <w:r>
        <w:t>can be</w:t>
      </w:r>
      <w:r w:rsidRPr="00676DDB">
        <w:t xml:space="preserve"> an aspect of an utterance of </w:t>
      </w:r>
      <w:r w:rsidR="00604A04">
        <w:t>‘</w:t>
      </w:r>
      <w:r w:rsidRPr="00676DDB">
        <w:t>I believe that p</w:t>
      </w:r>
      <w:r w:rsidR="00604A04">
        <w:t>’</w:t>
      </w:r>
      <w:r w:rsidRPr="00676DDB">
        <w:t xml:space="preserve">, but no dissimilarity between utterances of </w:t>
      </w:r>
      <w:r w:rsidR="00604A04">
        <w:t>‘</w:t>
      </w:r>
      <w:r w:rsidRPr="00676DDB">
        <w:t>I believe that p</w:t>
      </w:r>
      <w:r w:rsidR="00604A04">
        <w:t>’</w:t>
      </w:r>
      <w:r w:rsidRPr="00676DDB">
        <w:t xml:space="preserve"> and utterances of </w:t>
      </w:r>
      <w:r w:rsidR="00604A04">
        <w:t>‘</w:t>
      </w:r>
      <w:r w:rsidRPr="00676DDB">
        <w:t>p</w:t>
      </w:r>
      <w:r w:rsidR="00604A04">
        <w:t>’</w:t>
      </w:r>
      <w:r>
        <w:t xml:space="preserve"> and </w:t>
      </w:r>
      <w:r w:rsidR="00604A04">
        <w:t>‘</w:t>
      </w:r>
      <w:r>
        <w:t>p is the case</w:t>
      </w:r>
      <w:r w:rsidR="00604A04">
        <w:t>’</w:t>
      </w:r>
      <w:r w:rsidRPr="00676DDB">
        <w:t xml:space="preserve"> follows, for </w:t>
      </w:r>
      <w:r w:rsidR="00604A04">
        <w:t>‘</w:t>
      </w:r>
      <w:r w:rsidRPr="00676DDB">
        <w:t>p</w:t>
      </w:r>
      <w:r w:rsidR="00604A04">
        <w:t>’</w:t>
      </w:r>
      <w:r>
        <w:t xml:space="preserve"> and </w:t>
      </w:r>
      <w:r w:rsidR="00604A04">
        <w:t>‘</w:t>
      </w:r>
      <w:r>
        <w:t>p is the case</w:t>
      </w:r>
      <w:r w:rsidR="00604A04">
        <w:t>’</w:t>
      </w:r>
      <w:r w:rsidRPr="00676DDB">
        <w:t xml:space="preserve"> can also be uttered in a tentative tone of voice.  Overall, </w:t>
      </w:r>
      <w:r>
        <w:t>all three</w:t>
      </w:r>
      <w:r w:rsidRPr="00676DDB">
        <w:t xml:space="preserve"> sentences can be uttered in either a tentative or an assertoric tone of voice.  </w:t>
      </w:r>
    </w:p>
    <w:p w:rsidR="00DB248A" w:rsidRPr="00676DDB" w:rsidRDefault="00DB248A" w:rsidP="001B2925">
      <w:pPr>
        <w:pStyle w:val="Prrafodelista"/>
        <w:spacing w:line="480" w:lineRule="auto"/>
        <w:ind w:left="0"/>
        <w:contextualSpacing w:val="0"/>
      </w:pPr>
      <w:r>
        <w:t>Another source of resistance is the thought</w:t>
      </w:r>
      <w:r w:rsidRPr="00676DDB">
        <w:t xml:space="preserve"> that such utterances are not the actual settling of </w:t>
      </w:r>
      <w:r w:rsidR="00A84E9D">
        <w:t>a</w:t>
      </w:r>
      <w:r w:rsidRPr="00676DDB">
        <w:t xml:space="preserve"> mind, or the forming of </w:t>
      </w:r>
      <w:r>
        <w:t>a belief</w:t>
      </w:r>
      <w:r w:rsidRPr="00676DDB">
        <w:t xml:space="preserve">, but rather the expression of </w:t>
      </w:r>
      <w:r>
        <w:t>a</w:t>
      </w:r>
      <w:r w:rsidRPr="00676DDB">
        <w:t xml:space="preserve"> settled mind or</w:t>
      </w:r>
      <w:r>
        <w:t xml:space="preserve"> a</w:t>
      </w:r>
      <w:r w:rsidRPr="00676DDB">
        <w:t xml:space="preserve"> formed </w:t>
      </w:r>
      <w:r>
        <w:t>belief</w:t>
      </w:r>
      <w:r w:rsidRPr="00676DDB">
        <w:t xml:space="preserve">.  Here, the protest relies on a relational conception of expression, according to which </w:t>
      </w:r>
      <w:r>
        <w:t>belief</w:t>
      </w:r>
      <w:r w:rsidRPr="00676DDB">
        <w:t xml:space="preserve"> and expressive utterances are two different items, connected in </w:t>
      </w:r>
      <w:r w:rsidR="00A84E9D">
        <w:t>some way</w:t>
      </w:r>
      <w:r w:rsidRPr="00676DDB">
        <w:t>.  But as seen</w:t>
      </w:r>
      <w:r w:rsidR="00FE73FA">
        <w:t xml:space="preserve"> above</w:t>
      </w:r>
      <w:r w:rsidRPr="00676DDB">
        <w:t xml:space="preserve">, this is not the only way to conceive expression, including the expressive utterances under consideration.  For, the expressive content of the utterances need not be thought of as a further item to which they are related, </w:t>
      </w:r>
      <w:r>
        <w:t>and can be conceived instead as a non-relational</w:t>
      </w:r>
      <w:r w:rsidRPr="00676DDB">
        <w:t xml:space="preserve"> property of the utterances.  </w:t>
      </w:r>
    </w:p>
    <w:p w:rsidR="00DB248A" w:rsidRDefault="00DB248A" w:rsidP="001B2925">
      <w:pPr>
        <w:pStyle w:val="Prrafodelista"/>
        <w:spacing w:line="480" w:lineRule="auto"/>
        <w:ind w:left="0"/>
        <w:contextualSpacing w:val="0"/>
      </w:pPr>
      <w:r w:rsidRPr="00676DDB">
        <w:t xml:space="preserve">Presumably, what lies behind the protest, partly at least, is the thought that a deliberating agent can form a belief that p without expressing it through an utterance of </w:t>
      </w:r>
      <w:r w:rsidR="00604A04">
        <w:t>‘</w:t>
      </w:r>
      <w:r w:rsidRPr="00676DDB">
        <w:t>p</w:t>
      </w:r>
      <w:r w:rsidR="00604A04">
        <w:t>’</w:t>
      </w:r>
      <w:r>
        <w:t xml:space="preserve">, </w:t>
      </w:r>
      <w:r w:rsidR="00604A04">
        <w:t>‘</w:t>
      </w:r>
      <w:r>
        <w:t>p is the case</w:t>
      </w:r>
      <w:r w:rsidR="00604A04">
        <w:t>’</w:t>
      </w:r>
      <w:r w:rsidRPr="00676DDB">
        <w:t xml:space="preserve"> or </w:t>
      </w:r>
      <w:r w:rsidR="00604A04">
        <w:t>‘</w:t>
      </w:r>
      <w:r w:rsidRPr="00676DDB">
        <w:t>I believe that p</w:t>
      </w:r>
      <w:r w:rsidR="00604A04">
        <w:t>’</w:t>
      </w:r>
      <w:r w:rsidRPr="00676DDB">
        <w:t>.</w:t>
      </w:r>
      <w:r>
        <w:t xml:space="preserve">  </w:t>
      </w:r>
      <w:r w:rsidRPr="00676DDB">
        <w:t xml:space="preserve">For, why could deliberating agents not form </w:t>
      </w:r>
      <w:r>
        <w:t>a belief</w:t>
      </w:r>
      <w:r w:rsidRPr="00676DDB">
        <w:t xml:space="preserve">, and keep it to themselves (perhaps </w:t>
      </w:r>
      <w:r>
        <w:t>as</w:t>
      </w:r>
      <w:r w:rsidRPr="00676DDB">
        <w:t xml:space="preserve"> part of a secretive scheme)?  There is no harm in conceding that deliberating agents can form </w:t>
      </w:r>
      <w:r>
        <w:t>a belief that p</w:t>
      </w:r>
      <w:r w:rsidRPr="00676DDB">
        <w:t xml:space="preserve">, despite </w:t>
      </w:r>
      <w:r>
        <w:t>failing to utter</w:t>
      </w:r>
      <w:r w:rsidRPr="00676DDB">
        <w:t xml:space="preserve"> </w:t>
      </w:r>
      <w:r w:rsidR="00604A04">
        <w:t>‘</w:t>
      </w:r>
      <w:r>
        <w:t>p</w:t>
      </w:r>
      <w:r w:rsidR="00604A04">
        <w:t>’</w:t>
      </w:r>
      <w:r>
        <w:t xml:space="preserve">, </w:t>
      </w:r>
      <w:r w:rsidR="00604A04">
        <w:t>‘</w:t>
      </w:r>
      <w:r>
        <w:t>p is the case</w:t>
      </w:r>
      <w:r w:rsidR="00604A04">
        <w:t>’</w:t>
      </w:r>
      <w:r w:rsidRPr="00676DDB">
        <w:t xml:space="preserve"> or </w:t>
      </w:r>
      <w:r w:rsidR="00604A04">
        <w:t>‘</w:t>
      </w:r>
      <w:r w:rsidRPr="00676DDB">
        <w:t xml:space="preserve">I </w:t>
      </w:r>
      <w:r>
        <w:t>believe that p</w:t>
      </w:r>
      <w:r w:rsidR="00604A04">
        <w:t>’</w:t>
      </w:r>
      <w:r>
        <w:t xml:space="preserve"> at the time.  However,</w:t>
      </w:r>
      <w:r w:rsidRPr="00676DDB">
        <w:t xml:space="preserve"> this will not help the cause of the protest above.  </w:t>
      </w:r>
      <w:r w:rsidR="000960C7">
        <w:t xml:space="preserve">To begin with, consider that beliefs are temporally extended patterns, </w:t>
      </w:r>
      <w:r w:rsidR="00FE73FA">
        <w:t>comprising</w:t>
      </w:r>
      <w:r w:rsidR="00DA627D">
        <w:t xml:space="preserve"> both</w:t>
      </w:r>
      <w:r w:rsidR="000960C7">
        <w:t xml:space="preserve"> episodes of actual expression taking place at particular times, </w:t>
      </w:r>
      <w:r w:rsidR="00AD1C6B">
        <w:t xml:space="preserve">and </w:t>
      </w:r>
      <w:r w:rsidR="000960C7">
        <w:t xml:space="preserve">periods without expression in between.  </w:t>
      </w:r>
      <w:r w:rsidR="00736BEE">
        <w:t>So, although a process of doxastic</w:t>
      </w:r>
      <w:r w:rsidR="000960C7">
        <w:t xml:space="preserve"> deliberation</w:t>
      </w:r>
      <w:r w:rsidR="00736BEE">
        <w:t xml:space="preserve"> might lead to an utterance of </w:t>
      </w:r>
      <w:r w:rsidR="00604A04">
        <w:t>‘</w:t>
      </w:r>
      <w:r w:rsidR="00736BEE">
        <w:t>p</w:t>
      </w:r>
      <w:r w:rsidR="00604A04">
        <w:t>’</w:t>
      </w:r>
      <w:r w:rsidR="00736BEE">
        <w:t xml:space="preserve"> and so on, it need not do</w:t>
      </w:r>
      <w:r w:rsidR="00136BB2">
        <w:t xml:space="preserve"> so</w:t>
      </w:r>
      <w:r w:rsidR="00736BEE">
        <w:t xml:space="preserve">.  For the process leads to the acquisition of a temporally extended </w:t>
      </w:r>
      <w:r w:rsidR="006E35CE">
        <w:t>pattern</w:t>
      </w:r>
      <w:r w:rsidR="000960C7">
        <w:t xml:space="preserve">, which </w:t>
      </w:r>
      <w:r w:rsidR="00736BEE">
        <w:t xml:space="preserve">may not be expressed at the time.  </w:t>
      </w:r>
      <w:r w:rsidR="00AD1C6B">
        <w:t>Therefore</w:t>
      </w:r>
      <w:r w:rsidR="000960C7">
        <w:t>, there can</w:t>
      </w:r>
      <w:r w:rsidR="006E35CE">
        <w:t xml:space="preserve"> be</w:t>
      </w:r>
      <w:r w:rsidR="000960C7">
        <w:t xml:space="preserve"> belief, without </w:t>
      </w:r>
      <w:r w:rsidR="00AD1C6B">
        <w:t>actual</w:t>
      </w:r>
      <w:r w:rsidR="000960C7">
        <w:t xml:space="preserve"> utterances of </w:t>
      </w:r>
      <w:r w:rsidR="00604A04">
        <w:t>‘</w:t>
      </w:r>
      <w:r w:rsidR="000960C7">
        <w:t>p</w:t>
      </w:r>
      <w:r w:rsidR="00604A04">
        <w:t>’</w:t>
      </w:r>
      <w:r w:rsidR="000960C7">
        <w:t xml:space="preserve">, </w:t>
      </w:r>
      <w:r w:rsidR="00604A04">
        <w:t>‘</w:t>
      </w:r>
      <w:r w:rsidR="000960C7">
        <w:t>p is the case</w:t>
      </w:r>
      <w:r w:rsidR="00604A04">
        <w:t>’</w:t>
      </w:r>
      <w:r w:rsidR="000960C7">
        <w:t xml:space="preserve"> and </w:t>
      </w:r>
      <w:r w:rsidR="00604A04">
        <w:t>‘</w:t>
      </w:r>
      <w:r w:rsidR="000960C7">
        <w:t>I believe that p</w:t>
      </w:r>
      <w:r w:rsidR="00604A04">
        <w:t>’</w:t>
      </w:r>
      <w:r w:rsidR="000960C7">
        <w:t xml:space="preserve"> at the time.  In addition, it is significant to note that failing to utter one of those sentences</w:t>
      </w:r>
      <w:r w:rsidRPr="00676DDB">
        <w:t xml:space="preserve"> is compatible with the agents</w:t>
      </w:r>
      <w:r>
        <w:t>’</w:t>
      </w:r>
      <w:r w:rsidRPr="00676DDB">
        <w:t xml:space="preserve"> </w:t>
      </w:r>
      <w:r>
        <w:t>unwittingly</w:t>
      </w:r>
      <w:r w:rsidRPr="00676DDB">
        <w:t xml:space="preserve"> letting out their belief in something else they do or say.</w:t>
      </w:r>
      <w:r>
        <w:t xml:space="preserve">  Others may </w:t>
      </w:r>
      <w:r w:rsidR="00AD1C6B">
        <w:t>(and yet they</w:t>
      </w:r>
      <w:r>
        <w:t xml:space="preserve"> may not</w:t>
      </w:r>
      <w:r w:rsidR="00AD1C6B">
        <w:t>)</w:t>
      </w:r>
      <w:r>
        <w:t xml:space="preserve"> notice such tell-tale expressive features.  What is important is that</w:t>
      </w:r>
      <w:r w:rsidRPr="00676DDB">
        <w:t xml:space="preserve"> the belief </w:t>
      </w:r>
      <w:r>
        <w:t>such agents</w:t>
      </w:r>
      <w:r w:rsidRPr="00676DDB">
        <w:t xml:space="preserve"> form </w:t>
      </w:r>
      <w:r w:rsidR="00FE73FA">
        <w:t>by</w:t>
      </w:r>
      <w:r w:rsidRPr="00676DDB">
        <w:t xml:space="preserve"> deliberation will not be fully </w:t>
      </w:r>
      <w:proofErr w:type="gramStart"/>
      <w:r w:rsidRPr="00676DDB">
        <w:t>unexpressed</w:t>
      </w:r>
      <w:r w:rsidR="00602B1A">
        <w:t>.</w:t>
      </w:r>
      <w:proofErr w:type="gramEnd"/>
      <w:r w:rsidR="00602B1A">
        <w:t xml:space="preserve">  </w:t>
      </w:r>
      <w:r w:rsidR="000960C7">
        <w:t xml:space="preserve">Taken together, both points </w:t>
      </w:r>
      <w:r w:rsidR="00001249">
        <w:t>help</w:t>
      </w:r>
      <w:r>
        <w:t xml:space="preserve"> </w:t>
      </w:r>
      <w:r w:rsidR="00FE73FA">
        <w:t xml:space="preserve">to </w:t>
      </w:r>
      <w:r w:rsidRPr="00676DDB">
        <w:t xml:space="preserve">uphold the </w:t>
      </w:r>
      <w:r>
        <w:t>view of doxastic deliberation presented in</w:t>
      </w:r>
      <w:r w:rsidRPr="00676DDB">
        <w:t xml:space="preserve"> this section</w:t>
      </w:r>
      <w:r w:rsidR="00DA627D">
        <w:t>, and keep</w:t>
      </w:r>
      <w:r w:rsidR="00001249">
        <w:t xml:space="preserve"> the</w:t>
      </w:r>
      <w:r w:rsidR="00A84E9D">
        <w:t xml:space="preserve"> earlier</w:t>
      </w:r>
      <w:r w:rsidR="00001249">
        <w:t xml:space="preserve"> protest </w:t>
      </w:r>
      <w:r w:rsidR="00AD1C6B">
        <w:t>at bay</w:t>
      </w:r>
      <w:r w:rsidRPr="00676DDB">
        <w:t>.</w:t>
      </w:r>
      <w:r>
        <w:t xml:space="preserve">  </w:t>
      </w:r>
    </w:p>
    <w:p w:rsidR="00DB248A" w:rsidRPr="00676DDB" w:rsidRDefault="00DB248A" w:rsidP="001B2925">
      <w:pPr>
        <w:pStyle w:val="Prrafodelista"/>
        <w:spacing w:line="480" w:lineRule="auto"/>
        <w:ind w:left="0"/>
        <w:contextualSpacing w:val="0"/>
      </w:pPr>
      <w:r>
        <w:t>To sum up</w:t>
      </w:r>
      <w:r w:rsidRPr="00676DDB">
        <w:t xml:space="preserve">, it can now be </w:t>
      </w:r>
      <w:r>
        <w:t>affirmed</w:t>
      </w:r>
      <w:r w:rsidRPr="00676DDB">
        <w:t xml:space="preserve"> that utterances of </w:t>
      </w:r>
      <w:r w:rsidR="00604A04">
        <w:t>‘</w:t>
      </w:r>
      <w:r w:rsidRPr="00676DDB">
        <w:t>I believe that p</w:t>
      </w:r>
      <w:r w:rsidR="00604A04">
        <w:t>’</w:t>
      </w:r>
      <w:r>
        <w:t xml:space="preserve">, </w:t>
      </w:r>
      <w:r w:rsidR="00604A04">
        <w:t>‘</w:t>
      </w:r>
      <w:r>
        <w:t>I do not believe that p</w:t>
      </w:r>
      <w:r w:rsidR="00604A04">
        <w:t>’</w:t>
      </w:r>
      <w:r>
        <w:t xml:space="preserve"> and </w:t>
      </w:r>
      <w:r w:rsidR="00604A04">
        <w:t>‘</w:t>
      </w:r>
      <w:r>
        <w:t>I do not know either way</w:t>
      </w:r>
      <w:r w:rsidR="00604A04">
        <w:t>’</w:t>
      </w:r>
      <w:r w:rsidRPr="00676DDB">
        <w:t xml:space="preserve"> are not always</w:t>
      </w:r>
      <w:r>
        <w:t xml:space="preserve"> self-ascriptions of an attitude, because they are not always</w:t>
      </w:r>
      <w:r w:rsidRPr="00676DDB">
        <w:t xml:space="preserve"> claims or judgements about oneself.  Rather, their role in doxastic </w:t>
      </w:r>
      <w:r>
        <w:t>deliberation</w:t>
      </w:r>
      <w:r w:rsidRPr="00676DDB">
        <w:t xml:space="preserve"> shows them to be actual </w:t>
      </w:r>
      <w:r>
        <w:t>episodes</w:t>
      </w:r>
      <w:r w:rsidRPr="00676DDB">
        <w:t xml:space="preserve"> of </w:t>
      </w:r>
      <w:r>
        <w:t>the attitude formed through the process of deliberation</w:t>
      </w:r>
      <w:r w:rsidRPr="00676DDB">
        <w:t>.</w:t>
      </w:r>
      <w:r>
        <w:t xml:space="preserve">  In turn, this helps us </w:t>
      </w:r>
      <w:r w:rsidRPr="00AF5CC1">
        <w:t xml:space="preserve">obtain fresh clarity about </w:t>
      </w:r>
      <w:r>
        <w:t>the transparency of belief.</w:t>
      </w:r>
      <w:r w:rsidRPr="003955AE">
        <w:t xml:space="preserve"> </w:t>
      </w:r>
      <w:r>
        <w:t xml:space="preserve"> </w:t>
      </w:r>
      <w:r w:rsidRPr="00AF5CC1">
        <w:t>Let us see how.</w:t>
      </w:r>
    </w:p>
    <w:p w:rsidR="00DB248A" w:rsidRPr="00676DDB" w:rsidRDefault="00DB248A" w:rsidP="001B2925">
      <w:pPr>
        <w:pStyle w:val="Prrafodelista"/>
        <w:spacing w:line="480" w:lineRule="auto"/>
        <w:ind w:left="0"/>
        <w:contextualSpacing w:val="0"/>
      </w:pPr>
    </w:p>
    <w:p w:rsidR="00690DBF" w:rsidRDefault="00690DBF" w:rsidP="001B2925">
      <w:pPr>
        <w:pStyle w:val="Prrafodelista"/>
        <w:numPr>
          <w:ilvl w:val="0"/>
          <w:numId w:val="1"/>
        </w:numPr>
        <w:spacing w:line="480" w:lineRule="auto"/>
        <w:ind w:left="0" w:firstLine="0"/>
        <w:contextualSpacing w:val="0"/>
      </w:pPr>
      <w:r>
        <w:t>The transparency of belief explained</w:t>
      </w:r>
    </w:p>
    <w:p w:rsidR="00DB248A" w:rsidRPr="003955AE" w:rsidRDefault="00DB248A" w:rsidP="00690DBF">
      <w:pPr>
        <w:pStyle w:val="Prrafodelista"/>
        <w:spacing w:line="480" w:lineRule="auto"/>
        <w:ind w:left="0"/>
        <w:contextualSpacing w:val="0"/>
      </w:pPr>
      <w:r w:rsidRPr="00AF5CC1">
        <w:t>As</w:t>
      </w:r>
      <w:r w:rsidR="00A84E9D">
        <w:t xml:space="preserve"> already</w:t>
      </w:r>
      <w:r w:rsidRPr="00AF5CC1">
        <w:t xml:space="preserve"> noted, question</w:t>
      </w:r>
      <w:r>
        <w:t>s</w:t>
      </w:r>
      <w:r w:rsidRPr="00AF5CC1">
        <w:t xml:space="preserve"> of the form </w:t>
      </w:r>
      <w:r w:rsidR="00604A04">
        <w:t>‘</w:t>
      </w:r>
      <w:r w:rsidRPr="00AF5CC1">
        <w:t>Do you believe that p?</w:t>
      </w:r>
      <w:r w:rsidR="00604A04">
        <w:t>’</w:t>
      </w:r>
      <w:r w:rsidRPr="00AF5CC1">
        <w:t xml:space="preserve"> </w:t>
      </w:r>
      <w:r w:rsidRPr="00676DDB">
        <w:t>can be</w:t>
      </w:r>
      <w:r>
        <w:t xml:space="preserve"> meant </w:t>
      </w:r>
      <w:r w:rsidRPr="00676DDB">
        <w:t>a</w:t>
      </w:r>
      <w:r>
        <w:t>s the question</w:t>
      </w:r>
      <w:r w:rsidRPr="00676DDB">
        <w:t xml:space="preserve"> whether</w:t>
      </w:r>
      <w:r>
        <w:t xml:space="preserve"> to believe that p (is the case); and they can be meant as</w:t>
      </w:r>
      <w:r w:rsidRPr="00676DDB">
        <w:t xml:space="preserve"> a question about </w:t>
      </w:r>
      <w:r>
        <w:t>the addressee’s</w:t>
      </w:r>
      <w:r w:rsidRPr="00676DDB">
        <w:t xml:space="preserve"> existing attitude</w:t>
      </w:r>
      <w:r>
        <w:t>s</w:t>
      </w:r>
      <w:r w:rsidRPr="00676DDB">
        <w:t xml:space="preserve"> towards p</w:t>
      </w:r>
      <w:r>
        <w:t xml:space="preserve">.  In the former case, the question is answered in the same way as the question </w:t>
      </w:r>
      <w:r w:rsidR="00604A04">
        <w:t>‘</w:t>
      </w:r>
      <w:r>
        <w:t>Is p the case?</w:t>
      </w:r>
      <w:r w:rsidR="00604A04">
        <w:t>’</w:t>
      </w:r>
      <w:r>
        <w:t xml:space="preserve">  So we may say that it is a deliberative question, or that the question is meant deliberatively.  In the latter case, he question is answered in an altogether different way, by </w:t>
      </w:r>
      <w:r w:rsidR="00001249">
        <w:t>some kind</w:t>
      </w:r>
      <w:r>
        <w:t xml:space="preserve"> of self-inspection of the addressee’s own mind; so we may say that it is a self-ascriptive question, or that the question is meant self-ascriptively.  </w:t>
      </w:r>
    </w:p>
    <w:p w:rsidR="00DB248A" w:rsidRDefault="00DB248A" w:rsidP="001B2925">
      <w:pPr>
        <w:pStyle w:val="Prrafodelista"/>
        <w:spacing w:line="480" w:lineRule="auto"/>
        <w:ind w:left="0"/>
        <w:contextualSpacing w:val="0"/>
      </w:pPr>
      <w:r>
        <w:t xml:space="preserve">Similarly, as a proper answer to the question </w:t>
      </w:r>
      <w:r w:rsidR="00604A04">
        <w:t>‘</w:t>
      </w:r>
      <w:r>
        <w:t>Do you believe that p?</w:t>
      </w:r>
      <w:proofErr w:type="gramStart"/>
      <w:r w:rsidR="00604A04">
        <w:t>’</w:t>
      </w:r>
      <w:r>
        <w:t>,</w:t>
      </w:r>
      <w:proofErr w:type="gramEnd"/>
      <w:r>
        <w:t xml:space="preserve"> an utterance of </w:t>
      </w:r>
      <w:r w:rsidR="00604A04">
        <w:t>‘</w:t>
      </w:r>
      <w:r>
        <w:t>I believe that p</w:t>
      </w:r>
      <w:r w:rsidR="00604A04">
        <w:t>’</w:t>
      </w:r>
      <w:r>
        <w:t xml:space="preserve"> can be either a deliberative or a self-ascriptive answer.  </w:t>
      </w:r>
      <w:r w:rsidR="00A84E9D">
        <w:t>A</w:t>
      </w:r>
      <w:r>
        <w:t>s a</w:t>
      </w:r>
      <w:r w:rsidR="008E1F8F">
        <w:t>n</w:t>
      </w:r>
      <w:r>
        <w:t xml:space="preserve"> answer</w:t>
      </w:r>
      <w:r w:rsidR="008E1F8F">
        <w:t xml:space="preserve"> to a</w:t>
      </w:r>
      <w:r w:rsidR="008E1F8F" w:rsidRPr="008E1F8F">
        <w:t xml:space="preserve"> </w:t>
      </w:r>
      <w:r w:rsidR="008E1F8F">
        <w:t>deliberative question</w:t>
      </w:r>
      <w:r>
        <w:t xml:space="preserve">, an utterance of </w:t>
      </w:r>
      <w:r w:rsidR="00604A04">
        <w:t>‘</w:t>
      </w:r>
      <w:r>
        <w:t>I believe that p</w:t>
      </w:r>
      <w:r w:rsidR="00604A04">
        <w:t>’</w:t>
      </w:r>
      <w:r>
        <w:t xml:space="preserve"> is an episode of the belief formed </w:t>
      </w:r>
      <w:r w:rsidR="00C52392">
        <w:t>by</w:t>
      </w:r>
      <w:r>
        <w:t xml:space="preserve"> deliberation.  This follows from the premisses: i) that doxastic deliberation ends with the formation of an attitude (say, belief), ii) that </w:t>
      </w:r>
      <w:r w:rsidR="00604A04">
        <w:t>‘</w:t>
      </w:r>
      <w:r>
        <w:t>I believe that p</w:t>
      </w:r>
      <w:r w:rsidR="00604A04">
        <w:t>’</w:t>
      </w:r>
      <w:r>
        <w:t xml:space="preserve"> is an expression of such a belief, and iii) that the expressive content of </w:t>
      </w:r>
      <w:r w:rsidR="00604A04">
        <w:t>‘</w:t>
      </w:r>
      <w:r>
        <w:t>I believe that p</w:t>
      </w:r>
      <w:r w:rsidR="00604A04">
        <w:t>’</w:t>
      </w:r>
      <w:r>
        <w:t xml:space="preserve"> is a non-relational property of the utterance that formally characterizes </w:t>
      </w:r>
      <w:r w:rsidR="00E1164D">
        <w:t>it</w:t>
      </w:r>
      <w:r>
        <w:t xml:space="preserve"> as the linguistic act it is.  Crucially </w:t>
      </w:r>
      <w:r w:rsidR="002A4913">
        <w:t>then</w:t>
      </w:r>
      <w:r>
        <w:t xml:space="preserve">, as </w:t>
      </w:r>
      <w:r w:rsidR="008E1F8F">
        <w:t>an answer to a</w:t>
      </w:r>
      <w:r w:rsidR="008E1F8F" w:rsidRPr="008E1F8F">
        <w:t xml:space="preserve"> </w:t>
      </w:r>
      <w:r w:rsidR="008E1F8F">
        <w:t>deliberative question</w:t>
      </w:r>
      <w:r>
        <w:t xml:space="preserve">, an utterance of </w:t>
      </w:r>
      <w:r w:rsidR="00604A04">
        <w:t>‘</w:t>
      </w:r>
      <w:r>
        <w:t>I believe that p</w:t>
      </w:r>
      <w:r w:rsidR="00604A04">
        <w:t>’</w:t>
      </w:r>
      <w:r>
        <w:t xml:space="preserve"> is not a self-ascription of belief.  </w:t>
      </w:r>
      <w:r w:rsidR="00A84E9D">
        <w:t>But</w:t>
      </w:r>
      <w:r>
        <w:t xml:space="preserve"> as a</w:t>
      </w:r>
      <w:r w:rsidR="008E1F8F">
        <w:t>n</w:t>
      </w:r>
      <w:r>
        <w:t xml:space="preserve"> answer to the </w:t>
      </w:r>
      <w:r w:rsidR="008E1F8F">
        <w:t xml:space="preserve">self-ascriptive </w:t>
      </w:r>
      <w:r>
        <w:t xml:space="preserve">question </w:t>
      </w:r>
      <w:r w:rsidR="00604A04">
        <w:t>‘</w:t>
      </w:r>
      <w:r>
        <w:t>Do you believe that p?</w:t>
      </w:r>
      <w:r w:rsidR="00604A04">
        <w:t>’</w:t>
      </w:r>
      <w:r>
        <w:t xml:space="preserve">, an utterance of </w:t>
      </w:r>
      <w:r w:rsidR="00604A04">
        <w:t>‘</w:t>
      </w:r>
      <w:r>
        <w:t>I believe that p</w:t>
      </w:r>
      <w:r w:rsidR="00604A04">
        <w:t>’</w:t>
      </w:r>
      <w:r>
        <w:t xml:space="preserve"> is a claim or judgement made by the speaker about his or her own current attitudes – namely, that he or she holds the belief that p.  Therefore, it is a self-ascription of belief.  (Similarly for utterances of </w:t>
      </w:r>
      <w:r w:rsidR="00604A04">
        <w:t>‘</w:t>
      </w:r>
      <w:r>
        <w:t>I do not believe that p</w:t>
      </w:r>
      <w:r w:rsidR="00604A04">
        <w:t>’</w:t>
      </w:r>
      <w:r>
        <w:t xml:space="preserve"> and </w:t>
      </w:r>
      <w:r w:rsidR="00604A04">
        <w:t>‘</w:t>
      </w:r>
      <w:r>
        <w:t>I do not know either way</w:t>
      </w:r>
      <w:r w:rsidR="00604A04">
        <w:t>’</w:t>
      </w:r>
      <w:r>
        <w:t xml:space="preserve"> and attitudes of disbelief and suspension, respectively.)</w:t>
      </w:r>
    </w:p>
    <w:p w:rsidR="00DB248A" w:rsidRDefault="00DB248A" w:rsidP="001B2925">
      <w:pPr>
        <w:pStyle w:val="Prrafodelista"/>
        <w:spacing w:line="480" w:lineRule="auto"/>
        <w:ind w:left="0"/>
        <w:contextualSpacing w:val="0"/>
      </w:pPr>
      <w:r>
        <w:t xml:space="preserve">The same could be said of an utterance of </w:t>
      </w:r>
      <w:r w:rsidR="00604A04">
        <w:t>‘</w:t>
      </w:r>
      <w:r>
        <w:t>p</w:t>
      </w:r>
      <w:r w:rsidR="00604A04">
        <w:t>’</w:t>
      </w:r>
      <w:r>
        <w:t xml:space="preserve"> (also </w:t>
      </w:r>
      <w:r w:rsidR="00604A04">
        <w:t>‘</w:t>
      </w:r>
      <w:r>
        <w:t>p is the case</w:t>
      </w:r>
      <w:r w:rsidR="00604A04">
        <w:t>’</w:t>
      </w:r>
      <w:r>
        <w:t xml:space="preserve"> and other variants) as a proper answer to the question </w:t>
      </w:r>
      <w:r w:rsidR="00604A04">
        <w:t>‘</w:t>
      </w:r>
      <w:r>
        <w:t>Do you believe that p?</w:t>
      </w:r>
      <w:r w:rsidR="00604A04">
        <w:t>’</w:t>
      </w:r>
      <w:r>
        <w:t xml:space="preserve">  For, if the question is meant deliberatively, it can be properly answered with an utterance of </w:t>
      </w:r>
      <w:r w:rsidR="00604A04">
        <w:t>‘</w:t>
      </w:r>
      <w:r>
        <w:t>p</w:t>
      </w:r>
      <w:r w:rsidR="00604A04">
        <w:t>’</w:t>
      </w:r>
      <w:r>
        <w:t xml:space="preserve"> (</w:t>
      </w:r>
      <w:r w:rsidR="00E1164D">
        <w:t xml:space="preserve">and </w:t>
      </w:r>
      <w:r w:rsidR="002A4913">
        <w:t>similar</w:t>
      </w:r>
      <w:r>
        <w:t xml:space="preserve"> variant</w:t>
      </w:r>
      <w:r w:rsidR="00E1164D">
        <w:t>s</w:t>
      </w:r>
      <w:r>
        <w:t xml:space="preserve">), which is then an episode of the belief formed </w:t>
      </w:r>
      <w:r w:rsidR="00C52392">
        <w:t>by</w:t>
      </w:r>
      <w:r>
        <w:t xml:space="preserve"> deliberation.  Alternatively, if the question </w:t>
      </w:r>
      <w:r w:rsidR="00604A04">
        <w:t>‘</w:t>
      </w:r>
      <w:r>
        <w:t>Do you believe that p?</w:t>
      </w:r>
      <w:r w:rsidR="00604A04">
        <w:t>’</w:t>
      </w:r>
      <w:r>
        <w:t xml:space="preserve"> is meant self-ascriptively, i.e. as a question about the addressee’s current attitude, it can be properly answered with an utterance of </w:t>
      </w:r>
      <w:r w:rsidR="00604A04">
        <w:t>‘</w:t>
      </w:r>
      <w:r>
        <w:t>p</w:t>
      </w:r>
      <w:r w:rsidR="00604A04">
        <w:t>’</w:t>
      </w:r>
      <w:r>
        <w:t xml:space="preserve"> (and other variants), understood then as a claim or judgement made by the speaker about him or herself, whereby the belief that p is self-ascribed.  (Similarly for </w:t>
      </w:r>
      <w:r w:rsidR="00604A04">
        <w:t>‘</w:t>
      </w:r>
      <w:r>
        <w:t>p is not the case</w:t>
      </w:r>
      <w:r w:rsidR="00604A04">
        <w:t>’</w:t>
      </w:r>
      <w:r>
        <w:t xml:space="preserve"> and the attitude of disbelief.)</w:t>
      </w:r>
    </w:p>
    <w:p w:rsidR="00DB248A" w:rsidRDefault="00DB248A" w:rsidP="001B2925">
      <w:pPr>
        <w:pStyle w:val="Prrafodelista"/>
        <w:spacing w:line="480" w:lineRule="auto"/>
        <w:ind w:left="0"/>
        <w:contextualSpacing w:val="0"/>
      </w:pPr>
      <w:r>
        <w:t xml:space="preserve">What this neat distinction between deliberative and self-ascriptive questions and answers means is that, contrary to what is </w:t>
      </w:r>
      <w:r w:rsidR="008717DC">
        <w:t>assumed</w:t>
      </w:r>
      <w:r>
        <w:t xml:space="preserve"> in contemporary discussions of the transparency of belief, the method of transparency is not a procedure for the self-ascription of an attitude (whether belief, disbelief or suspension).  Transparency theorists insist that questions of the form </w:t>
      </w:r>
      <w:r w:rsidR="00604A04">
        <w:t>‘</w:t>
      </w:r>
      <w:r>
        <w:t>Do you believe that p?</w:t>
      </w:r>
      <w:r w:rsidR="00604A04">
        <w:t>’</w:t>
      </w:r>
      <w:r>
        <w:t xml:space="preserve"> are transparent to questions of the form </w:t>
      </w:r>
      <w:r w:rsidR="00604A04">
        <w:t>‘</w:t>
      </w:r>
      <w:r>
        <w:t>Is p the case?</w:t>
      </w:r>
      <w:r w:rsidR="00604A04">
        <w:t>’</w:t>
      </w:r>
      <w:r>
        <w:t xml:space="preserve">, and the method of transparency is their name for the procedure to self-ascribe beliefs in the case of transparent questions.  Critics retort that only some questions of the form </w:t>
      </w:r>
      <w:r w:rsidR="00604A04">
        <w:t>‘</w:t>
      </w:r>
      <w:r>
        <w:t>Do you believe that p?</w:t>
      </w:r>
      <w:r w:rsidR="00604A04">
        <w:t>’</w:t>
      </w:r>
      <w:r>
        <w:t xml:space="preserve"> are transparent to questions of the form </w:t>
      </w:r>
      <w:r w:rsidR="00604A04">
        <w:t>‘</w:t>
      </w:r>
      <w:r>
        <w:t>Is p the case?</w:t>
      </w:r>
      <w:r w:rsidR="00604A04">
        <w:t>’</w:t>
      </w:r>
      <w:r>
        <w:t>, and therefore that not all self-ascriptions of belief conform to the method of transparency.  Talk of transparent questions is in good order, for what it means is that</w:t>
      </w:r>
      <w:r w:rsidRPr="009B5C3D">
        <w:t xml:space="preserve"> </w:t>
      </w:r>
      <w:r>
        <w:t xml:space="preserve">questions of the form </w:t>
      </w:r>
      <w:r w:rsidR="00604A04">
        <w:t>‘</w:t>
      </w:r>
      <w:r>
        <w:t>Do you believe that p?</w:t>
      </w:r>
      <w:r w:rsidR="00604A04">
        <w:t>’</w:t>
      </w:r>
      <w:r>
        <w:t xml:space="preserve"> are sometimes deliberative questions, or that sometimes they are meant deliberatively.  But transparency theorists and their critics alike </w:t>
      </w:r>
      <w:r w:rsidR="00C52392">
        <w:t>assume that</w:t>
      </w:r>
      <w:r>
        <w:t xml:space="preserve"> transparent, or deliberative, questions </w:t>
      </w:r>
      <w:r w:rsidR="00C52392">
        <w:t>ar</w:t>
      </w:r>
      <w:r>
        <w:t xml:space="preserve">e answered with the self-ascription of an attitude.  And this is what the distinction between deliberative and self-ascriptive questions and answers disallows.  Transparent, or deliberative, questions are answered with the formation of an attitude; and only self-ascriptive questions are answered with the self-ascription of an attitude.  Therefore, a faulty </w:t>
      </w:r>
      <w:r w:rsidR="00C52392">
        <w:t>construal</w:t>
      </w:r>
      <w:r>
        <w:t xml:space="preserve"> of the transparency of belief underlies the whole debate between transparency theorists and their critics.</w:t>
      </w:r>
    </w:p>
    <w:p w:rsidR="00DB248A" w:rsidRDefault="00DB248A" w:rsidP="001B2925">
      <w:pPr>
        <w:pStyle w:val="Prrafodelista"/>
        <w:spacing w:line="480" w:lineRule="auto"/>
        <w:ind w:left="0"/>
        <w:contextualSpacing w:val="0"/>
      </w:pPr>
      <w:r>
        <w:t xml:space="preserve">So, what is a sound </w:t>
      </w:r>
      <w:r w:rsidR="00C75882">
        <w:t>construal</w:t>
      </w:r>
      <w:r>
        <w:t xml:space="preserve"> of the transparency of belief?  As mentioned in section 1, what needs elucidating is why two different questions </w:t>
      </w:r>
      <w:r w:rsidR="00C75882">
        <w:t>such as</w:t>
      </w:r>
      <w:r>
        <w:t xml:space="preserve"> </w:t>
      </w:r>
      <w:r w:rsidR="00604A04">
        <w:t>‘</w:t>
      </w:r>
      <w:r>
        <w:t>Do you believe that p?</w:t>
      </w:r>
      <w:r w:rsidR="00604A04">
        <w:t>’</w:t>
      </w:r>
      <w:r>
        <w:t xml:space="preserve"> </w:t>
      </w:r>
      <w:r w:rsidR="00772349">
        <w:t xml:space="preserve">(or the first-person variant) </w:t>
      </w:r>
      <w:r>
        <w:t xml:space="preserve">and </w:t>
      </w:r>
      <w:r w:rsidR="00604A04">
        <w:t>‘</w:t>
      </w:r>
      <w:r>
        <w:t>Is p the case?</w:t>
      </w:r>
      <w:r w:rsidR="00604A04">
        <w:t>’</w:t>
      </w:r>
      <w:r>
        <w:t xml:space="preserve"> are nonetheless connected, insofar as an answer to the latter question </w:t>
      </w:r>
      <w:r w:rsidRPr="00676DDB">
        <w:t>on the basis of the addressees’ epistemic grounds or reasons</w:t>
      </w:r>
      <w:r>
        <w:t xml:space="preserve"> provides an automatic answer to</w:t>
      </w:r>
      <w:r w:rsidRPr="00676DDB">
        <w:t xml:space="preserve"> the former, without the need for additional grounds or reasons.</w:t>
      </w:r>
      <w:r>
        <w:t xml:space="preserve">  The distinction between deliberative and self-ascriptive questions and answers can be of help now.  On the one hand, </w:t>
      </w:r>
      <w:r w:rsidR="00604A04">
        <w:t>‘</w:t>
      </w:r>
      <w:r>
        <w:t>Do you believe that p?</w:t>
      </w:r>
      <w:r w:rsidR="00604A04">
        <w:t>’</w:t>
      </w:r>
      <w:r>
        <w:t xml:space="preserve"> and </w:t>
      </w:r>
      <w:r w:rsidR="00604A04">
        <w:t>‘</w:t>
      </w:r>
      <w:r>
        <w:t>Is p the case?</w:t>
      </w:r>
      <w:r w:rsidR="00604A04">
        <w:t>’</w:t>
      </w:r>
      <w:r>
        <w:t xml:space="preserve"> are different questions, in that the former </w:t>
      </w:r>
      <w:r w:rsidRPr="00676DDB">
        <w:t>can be</w:t>
      </w:r>
      <w:r>
        <w:t xml:space="preserve"> meant either</w:t>
      </w:r>
      <w:r w:rsidRPr="00676DDB">
        <w:t xml:space="preserve"> a</w:t>
      </w:r>
      <w:r>
        <w:t>s the (deliberative) question</w:t>
      </w:r>
      <w:r w:rsidRPr="00676DDB">
        <w:t xml:space="preserve"> whether</w:t>
      </w:r>
      <w:r>
        <w:t xml:space="preserve"> to believe that</w:t>
      </w:r>
      <w:r w:rsidR="00C75882">
        <w:t xml:space="preserve"> p</w:t>
      </w:r>
      <w:r>
        <w:t>, or as</w:t>
      </w:r>
      <w:r w:rsidRPr="00676DDB">
        <w:t xml:space="preserve"> a</w:t>
      </w:r>
      <w:r>
        <w:t xml:space="preserve"> (self-ascriptive)</w:t>
      </w:r>
      <w:r w:rsidRPr="00676DDB">
        <w:t xml:space="preserve"> question about </w:t>
      </w:r>
      <w:r>
        <w:t>the addressees’</w:t>
      </w:r>
      <w:r w:rsidRPr="00676DDB">
        <w:t xml:space="preserve"> existing attitude</w:t>
      </w:r>
      <w:r>
        <w:t>s</w:t>
      </w:r>
      <w:r w:rsidRPr="00676DDB">
        <w:t xml:space="preserve"> towards p</w:t>
      </w:r>
      <w:r>
        <w:t xml:space="preserve">.  When the question is meant self-ascriptively, it bears no relation to the question </w:t>
      </w:r>
      <w:r w:rsidR="00604A04">
        <w:t>‘</w:t>
      </w:r>
      <w:r>
        <w:t>Is p the case?</w:t>
      </w:r>
      <w:r w:rsidR="00604A04">
        <w:t>’</w:t>
      </w:r>
      <w:r>
        <w:t xml:space="preserve">, insofar as answering the latter </w:t>
      </w:r>
      <w:r w:rsidR="00C75882">
        <w:t>by</w:t>
      </w:r>
      <w:r>
        <w:t xml:space="preserve"> deliberation does not provide an automatic answer to the former.  On the other hand, when the question </w:t>
      </w:r>
      <w:r w:rsidR="00604A04">
        <w:t>‘</w:t>
      </w:r>
      <w:r>
        <w:t>Do you believe that p?</w:t>
      </w:r>
      <w:r w:rsidR="00604A04">
        <w:t>’</w:t>
      </w:r>
      <w:r>
        <w:t xml:space="preserve"> is meant deliberatively, </w:t>
      </w:r>
      <w:r w:rsidR="00C75882">
        <w:t>it</w:t>
      </w:r>
      <w:r>
        <w:t xml:space="preserve"> is answered by answering the question </w:t>
      </w:r>
      <w:r w:rsidR="00604A04">
        <w:t>‘</w:t>
      </w:r>
      <w:r>
        <w:t>Is p the case?</w:t>
      </w:r>
      <w:r w:rsidR="00604A04">
        <w:t>’</w:t>
      </w:r>
      <w:r>
        <w:t xml:space="preserve">  This is so because, like the deliberative question </w:t>
      </w:r>
      <w:r w:rsidR="00604A04">
        <w:t>‘</w:t>
      </w:r>
      <w:r>
        <w:t>Do you believe that p?</w:t>
      </w:r>
      <w:r w:rsidR="00604A04">
        <w:t>’</w:t>
      </w:r>
      <w:r>
        <w:t xml:space="preserve">, </w:t>
      </w:r>
      <w:r w:rsidR="00604A04">
        <w:t>‘</w:t>
      </w:r>
      <w:r>
        <w:t>Is p the case?</w:t>
      </w:r>
      <w:r w:rsidR="00604A04">
        <w:t>’</w:t>
      </w:r>
      <w:r>
        <w:t xml:space="preserve"> is an invitation for the addressees to deliberate whether p</w:t>
      </w:r>
      <w:r w:rsidR="00AC541A">
        <w:t xml:space="preserve"> (is the case)</w:t>
      </w:r>
      <w:r>
        <w:t xml:space="preserve"> and therefore form an attitude.  In that respect, both questions could be said to play the same role, or have the same use, which is why (unsurprisingly) answering the latter question up</w:t>
      </w:r>
      <w:r w:rsidRPr="00676DDB">
        <w:t>on the basis of the addressees’ epistemic grounds or reasons</w:t>
      </w:r>
      <w:r>
        <w:t xml:space="preserve"> provides an automatic answer to</w:t>
      </w:r>
      <w:r w:rsidRPr="00676DDB">
        <w:t xml:space="preserve"> the for</w:t>
      </w:r>
      <w:r>
        <w:t>mer question.</w:t>
      </w:r>
      <w:r>
        <w:rPr>
          <w:rStyle w:val="Refdenotaalfinal"/>
        </w:rPr>
        <w:endnoteReference w:id="8"/>
      </w:r>
      <w:r>
        <w:t xml:space="preserve">  Therefore, the transparency of belief is accounted for.</w:t>
      </w:r>
    </w:p>
    <w:p w:rsidR="00DB248A" w:rsidRDefault="00DB248A" w:rsidP="001B2925">
      <w:pPr>
        <w:pStyle w:val="Prrafodelista"/>
        <w:spacing w:line="480" w:lineRule="auto"/>
        <w:ind w:left="0"/>
        <w:contextualSpacing w:val="0"/>
      </w:pPr>
      <w:r>
        <w:t xml:space="preserve">Note that the questions </w:t>
      </w:r>
      <w:r w:rsidR="00604A04">
        <w:t>‘</w:t>
      </w:r>
      <w:r>
        <w:t>Do you believe that p?</w:t>
      </w:r>
      <w:r w:rsidR="00604A04">
        <w:t>’</w:t>
      </w:r>
      <w:r>
        <w:t xml:space="preserve"> and </w:t>
      </w:r>
      <w:r w:rsidR="00604A04">
        <w:t>‘</w:t>
      </w:r>
      <w:r>
        <w:t>Is p the case?</w:t>
      </w:r>
      <w:r w:rsidR="00604A04">
        <w:t>’</w:t>
      </w:r>
      <w:r>
        <w:t xml:space="preserve"> do not always play the same role, or have the same use.  This is what happens when one asks</w:t>
      </w:r>
      <w:r w:rsidR="00EF56CF">
        <w:t xml:space="preserve"> someone</w:t>
      </w:r>
      <w:r>
        <w:t xml:space="preserve"> </w:t>
      </w:r>
      <w:r w:rsidR="00604A04">
        <w:t>‘</w:t>
      </w:r>
      <w:r>
        <w:t>Do you believe that p?</w:t>
      </w:r>
      <w:r w:rsidR="00604A04">
        <w:t>’</w:t>
      </w:r>
      <w:r>
        <w:t xml:space="preserve"> while simultaneously wondering (deliberatively), </w:t>
      </w:r>
      <w:r w:rsidR="00604A04">
        <w:t>‘</w:t>
      </w:r>
      <w:r>
        <w:t>Is p the case?</w:t>
      </w:r>
      <w:r w:rsidR="00604A04">
        <w:t>’</w:t>
      </w:r>
      <w:r>
        <w:t xml:space="preserve">  It is also what happens when one asks oneself both the self-ascriptive question </w:t>
      </w:r>
      <w:r w:rsidR="00604A04">
        <w:t>‘</w:t>
      </w:r>
      <w:r>
        <w:t>Do I believe that p?</w:t>
      </w:r>
      <w:r w:rsidR="00604A04">
        <w:t>’</w:t>
      </w:r>
      <w:r>
        <w:t xml:space="preserve"> and the deliberative question </w:t>
      </w:r>
      <w:r w:rsidR="00604A04">
        <w:t>‘</w:t>
      </w:r>
      <w:r>
        <w:t>Is p the case?</w:t>
      </w:r>
      <w:r w:rsidR="00604A04">
        <w:t>’</w:t>
      </w:r>
      <w:r>
        <w:t xml:space="preserve">, perhaps in an exercise of self-assessment, i.e. the assessment of the truth of one’s existing attitudes towards p.  However, the existence of such non-transparent uses of questions like </w:t>
      </w:r>
      <w:r w:rsidR="00604A04">
        <w:t>‘</w:t>
      </w:r>
      <w:r>
        <w:t>Do you believe that p?</w:t>
      </w:r>
      <w:r w:rsidR="00604A04">
        <w:t>’</w:t>
      </w:r>
      <w:r>
        <w:t xml:space="preserve"> (</w:t>
      </w:r>
      <w:proofErr w:type="gramStart"/>
      <w:r>
        <w:t>or</w:t>
      </w:r>
      <w:proofErr w:type="gramEnd"/>
      <w:r>
        <w:t xml:space="preserve"> the corresponding first-person variant) does not undermine the proposed understanding of the transparency of belief.  For, such cases simply fall outside the phenomenon </w:t>
      </w:r>
      <w:r w:rsidR="00F827DD">
        <w:t>under discussion</w:t>
      </w:r>
      <w:r>
        <w:t xml:space="preserve">.  </w:t>
      </w:r>
    </w:p>
    <w:p w:rsidR="00687FB8" w:rsidRPr="00687FB8" w:rsidRDefault="00687FB8" w:rsidP="001B2925">
      <w:pPr>
        <w:pStyle w:val="Prrafodelista"/>
        <w:spacing w:line="480" w:lineRule="auto"/>
        <w:ind w:left="0"/>
        <w:contextualSpacing w:val="0"/>
      </w:pPr>
    </w:p>
    <w:p w:rsidR="00690DBF" w:rsidRDefault="00690DBF" w:rsidP="001B2925">
      <w:pPr>
        <w:pStyle w:val="Prrafodelista"/>
        <w:numPr>
          <w:ilvl w:val="0"/>
          <w:numId w:val="1"/>
        </w:numPr>
        <w:spacing w:line="480" w:lineRule="auto"/>
        <w:ind w:left="0" w:firstLine="0"/>
        <w:contextualSpacing w:val="0"/>
      </w:pPr>
      <w:r>
        <w:t>Some objections answered</w:t>
      </w:r>
    </w:p>
    <w:p w:rsidR="00C60EC6" w:rsidRDefault="007F29A4" w:rsidP="00690DBF">
      <w:pPr>
        <w:pStyle w:val="Prrafodelista"/>
        <w:spacing w:line="480" w:lineRule="auto"/>
        <w:ind w:left="0"/>
        <w:contextualSpacing w:val="0"/>
      </w:pPr>
      <w:r>
        <w:t xml:space="preserve">Let us </w:t>
      </w:r>
      <w:r w:rsidR="00406B7A">
        <w:t>take stock</w:t>
      </w:r>
      <w:r>
        <w:t xml:space="preserve">.  </w:t>
      </w:r>
      <w:r w:rsidR="00BB2AD0">
        <w:t xml:space="preserve">The understanding of the phenomenon of the transparency of belief proposed in the previous section </w:t>
      </w:r>
      <w:r w:rsidR="006818EB">
        <w:t>was</w:t>
      </w:r>
      <w:r w:rsidR="00677457">
        <w:t xml:space="preserve"> the upshot of</w:t>
      </w:r>
      <w:r w:rsidR="00BB2AD0">
        <w:t xml:space="preserve"> an argument </w:t>
      </w:r>
      <w:r w:rsidR="006443A3">
        <w:t>from</w:t>
      </w:r>
      <w:r w:rsidR="00BB2AD0">
        <w:t xml:space="preserve"> the nature of doxastic deliberation that cou</w:t>
      </w:r>
      <w:r w:rsidR="00C60EC6">
        <w:t xml:space="preserve">ld be </w:t>
      </w:r>
      <w:r w:rsidR="00667CA2">
        <w:t>reconstructed</w:t>
      </w:r>
      <w:r w:rsidR="00C60EC6">
        <w:t xml:space="preserve"> as follows:</w:t>
      </w:r>
      <w:r w:rsidR="00BB2AD0">
        <w:t xml:space="preserve">  </w:t>
      </w:r>
    </w:p>
    <w:p w:rsidR="00C60EC6" w:rsidRDefault="00BB2AD0" w:rsidP="001B2925">
      <w:pPr>
        <w:pStyle w:val="Prrafodelista"/>
        <w:spacing w:line="480" w:lineRule="auto"/>
        <w:ind w:left="709"/>
        <w:contextualSpacing w:val="0"/>
      </w:pPr>
      <w:r>
        <w:t xml:space="preserve">1. </w:t>
      </w:r>
      <w:r w:rsidR="00C60EC6">
        <w:t>Doxastic</w:t>
      </w:r>
      <w:r>
        <w:t xml:space="preserve"> deliberation </w:t>
      </w:r>
      <w:r w:rsidR="00C60EC6">
        <w:t>concludes with</w:t>
      </w:r>
      <w:r>
        <w:t xml:space="preserve"> the formation of an attitude, not the s</w:t>
      </w:r>
      <w:r w:rsidR="00C60EC6">
        <w:t xml:space="preserve">elf-ascription of an attitude. </w:t>
      </w:r>
    </w:p>
    <w:p w:rsidR="00C60EC6" w:rsidRDefault="00BB2AD0" w:rsidP="001B2925">
      <w:pPr>
        <w:pStyle w:val="Prrafodelista"/>
        <w:spacing w:line="480" w:lineRule="auto"/>
        <w:ind w:left="709"/>
        <w:contextualSpacing w:val="0"/>
      </w:pPr>
      <w:r>
        <w:t xml:space="preserve">2. Utterances of </w:t>
      </w:r>
      <w:r w:rsidR="00604A04">
        <w:t>‘</w:t>
      </w:r>
      <w:r>
        <w:t>I believe that p</w:t>
      </w:r>
      <w:r w:rsidR="00604A04">
        <w:t>’</w:t>
      </w:r>
      <w:r>
        <w:t xml:space="preserve"> </w:t>
      </w:r>
      <w:r w:rsidR="00C60EC6">
        <w:t>(</w:t>
      </w:r>
      <w:r>
        <w:t xml:space="preserve">and </w:t>
      </w:r>
      <w:r w:rsidR="00604A04">
        <w:t>‘</w:t>
      </w:r>
      <w:r w:rsidR="00C60EC6">
        <w:t>I do not believe that p</w:t>
      </w:r>
      <w:r w:rsidR="00604A04">
        <w:t>’</w:t>
      </w:r>
      <w:r w:rsidR="00C60EC6">
        <w:t xml:space="preserve"> </w:t>
      </w:r>
      <w:r w:rsidR="001447FD">
        <w:t>or</w:t>
      </w:r>
      <w:r w:rsidR="00C60EC6">
        <w:t xml:space="preserve"> </w:t>
      </w:r>
      <w:r w:rsidR="00604A04">
        <w:t>‘</w:t>
      </w:r>
      <w:r w:rsidR="00C60EC6">
        <w:t>I do not know either way</w:t>
      </w:r>
      <w:r w:rsidR="00604A04">
        <w:t>’</w:t>
      </w:r>
      <w:r w:rsidR="00C60EC6">
        <w:t>)</w:t>
      </w:r>
      <w:r>
        <w:t xml:space="preserve"> are the proper conclusion</w:t>
      </w:r>
      <w:r w:rsidR="006818EB">
        <w:t>s</w:t>
      </w:r>
      <w:r>
        <w:t xml:space="preserve"> of</w:t>
      </w:r>
      <w:r w:rsidR="00665898">
        <w:t xml:space="preserve"> a process of</w:t>
      </w:r>
      <w:r>
        <w:t xml:space="preserve"> doxastic deliberation.  </w:t>
      </w:r>
    </w:p>
    <w:p w:rsidR="00C60EC6" w:rsidRDefault="00BB2AD0" w:rsidP="001B2925">
      <w:pPr>
        <w:pStyle w:val="Prrafodelista"/>
        <w:spacing w:line="480" w:lineRule="auto"/>
        <w:ind w:left="709"/>
        <w:contextualSpacing w:val="0"/>
      </w:pPr>
      <w:r>
        <w:t xml:space="preserve">3. Therefore, utterances of </w:t>
      </w:r>
      <w:r w:rsidR="00604A04">
        <w:t>‘</w:t>
      </w:r>
      <w:r>
        <w:t>I believe that p</w:t>
      </w:r>
      <w:r w:rsidR="00604A04">
        <w:t>’</w:t>
      </w:r>
      <w:r>
        <w:t xml:space="preserve"> and so on</w:t>
      </w:r>
      <w:r w:rsidR="005A4276">
        <w:t xml:space="preserve"> are (an episode of) </w:t>
      </w:r>
      <w:r w:rsidR="006818EB">
        <w:t>an</w:t>
      </w:r>
      <w:r w:rsidR="005A4276">
        <w:t xml:space="preserve"> attitude formed</w:t>
      </w:r>
      <w:r w:rsidR="00C60EC6">
        <w:t xml:space="preserve"> </w:t>
      </w:r>
      <w:r w:rsidR="006818EB">
        <w:t>by</w:t>
      </w:r>
      <w:r w:rsidR="00C60EC6">
        <w:t xml:space="preserve"> deliberation</w:t>
      </w:r>
      <w:r w:rsidR="005A4276">
        <w:t xml:space="preserve">, not </w:t>
      </w:r>
      <w:r w:rsidR="00C60EC6">
        <w:t>the</w:t>
      </w:r>
      <w:r w:rsidR="005A4276">
        <w:t xml:space="preserve"> self-ascription</w:t>
      </w:r>
      <w:r w:rsidR="00C60EC6">
        <w:t xml:space="preserve"> of an attitude</w:t>
      </w:r>
      <w:r w:rsidR="005A4276">
        <w:t xml:space="preserve">. </w:t>
      </w:r>
      <w:r>
        <w:t xml:space="preserve"> </w:t>
      </w:r>
    </w:p>
    <w:p w:rsidR="001447FD" w:rsidRDefault="001447FD" w:rsidP="001B2925">
      <w:pPr>
        <w:pStyle w:val="Prrafodelista"/>
        <w:spacing w:line="480" w:lineRule="auto"/>
        <w:ind w:left="0"/>
        <w:contextualSpacing w:val="0"/>
      </w:pPr>
      <w:r>
        <w:t xml:space="preserve">Premiss 2 </w:t>
      </w:r>
      <w:r w:rsidR="006818EB">
        <w:t>seems</w:t>
      </w:r>
      <w:r>
        <w:t xml:space="preserve"> </w:t>
      </w:r>
      <w:r w:rsidR="005779BF">
        <w:t>unproblematic</w:t>
      </w:r>
      <w:r w:rsidR="00667CA2">
        <w:t>.</w:t>
      </w:r>
      <w:r w:rsidR="003C268F">
        <w:t xml:space="preserve">  Premiss 1 </w:t>
      </w:r>
      <w:r w:rsidR="006818EB">
        <w:t>was</w:t>
      </w:r>
      <w:r w:rsidR="003C268F">
        <w:t xml:space="preserve"> </w:t>
      </w:r>
      <w:r w:rsidR="00A20048">
        <w:t>claimed</w:t>
      </w:r>
      <w:r w:rsidR="006818EB">
        <w:t xml:space="preserve"> earlier</w:t>
      </w:r>
      <w:r w:rsidR="003C268F">
        <w:t xml:space="preserve"> to be the natural view to take, given the analogy with cases of ongoing deliberation.</w:t>
      </w:r>
      <w:r>
        <w:t xml:space="preserve">  </w:t>
      </w:r>
      <w:r w:rsidR="003C268F">
        <w:t>Nonetheless,</w:t>
      </w:r>
      <w:r w:rsidR="007F29A4">
        <w:t xml:space="preserve"> the soundness of the</w:t>
      </w:r>
      <w:r>
        <w:t xml:space="preserve"> argument</w:t>
      </w:r>
      <w:r w:rsidR="005779BF">
        <w:t xml:space="preserve"> could be </w:t>
      </w:r>
      <w:r w:rsidR="006E35CE">
        <w:t>questioned</w:t>
      </w:r>
      <w:r>
        <w:t xml:space="preserve"> by attacking premiss 1</w:t>
      </w:r>
      <w:r w:rsidR="003C268F">
        <w:t xml:space="preserve"> from a different direction</w:t>
      </w:r>
      <w:r>
        <w:t xml:space="preserve">.  Thus, it might be objected that doxastic deliberation does not conclude with the formation of a belief, or a similar attitude.  For, the conclusion of a process of doxastic deliberation must </w:t>
      </w:r>
      <w:r w:rsidR="006818EB">
        <w:t>have</w:t>
      </w:r>
      <w:r>
        <w:t xml:space="preserve"> something of an episodic nature, whereas beliefs and </w:t>
      </w:r>
      <w:r w:rsidR="00A20048">
        <w:t>other doxastic</w:t>
      </w:r>
      <w:r w:rsidR="003C268F">
        <w:t xml:space="preserve"> attitudes are standing mental states</w:t>
      </w:r>
      <w:r>
        <w:t xml:space="preserve">.  But this objection is not fatal.  For, an utterance of </w:t>
      </w:r>
      <w:r w:rsidR="00604A04">
        <w:t>‘</w:t>
      </w:r>
      <w:r>
        <w:t>I believe that p</w:t>
      </w:r>
      <w:r w:rsidR="00604A04">
        <w:t>’</w:t>
      </w:r>
      <w:r>
        <w:t xml:space="preserve"> could be understood </w:t>
      </w:r>
      <w:r w:rsidR="00665898">
        <w:t>to be a</w:t>
      </w:r>
      <w:r>
        <w:t xml:space="preserve"> judgement reached </w:t>
      </w:r>
      <w:r w:rsidR="006818EB">
        <w:t>by deliberation (which has something of an episodic nature),</w:t>
      </w:r>
      <w:r>
        <w:t xml:space="preserve"> while taking</w:t>
      </w:r>
      <w:r w:rsidR="00435F82">
        <w:t xml:space="preserve"> such</w:t>
      </w:r>
      <w:r>
        <w:t xml:space="preserve"> judgements </w:t>
      </w:r>
      <w:r w:rsidR="003C268F">
        <w:t>to be</w:t>
      </w:r>
      <w:r w:rsidR="00435F82">
        <w:t xml:space="preserve"> episodes of the standing attitude of belief.  </w:t>
      </w:r>
      <w:r w:rsidR="00381A68">
        <w:t>This is made plausible by the fact that, insofar as such</w:t>
      </w:r>
      <w:r w:rsidR="00381A68" w:rsidRPr="00381A68">
        <w:t xml:space="preserve"> </w:t>
      </w:r>
      <w:r w:rsidR="00381A68">
        <w:t xml:space="preserve">an utterance of </w:t>
      </w:r>
      <w:r w:rsidR="00604A04">
        <w:t>‘</w:t>
      </w:r>
      <w:r w:rsidR="00381A68">
        <w:t>I believe that p</w:t>
      </w:r>
      <w:r w:rsidR="00604A04">
        <w:t>’</w:t>
      </w:r>
      <w:r w:rsidR="00381A68">
        <w:t xml:space="preserve"> (</w:t>
      </w:r>
      <w:r w:rsidR="00DE2974">
        <w:t>like</w:t>
      </w:r>
      <w:r w:rsidR="00381A68">
        <w:t xml:space="preserve"> an utterance of </w:t>
      </w:r>
      <w:r w:rsidR="00604A04">
        <w:t>‘</w:t>
      </w:r>
      <w:r w:rsidR="00381A68">
        <w:t>p</w:t>
      </w:r>
      <w:r w:rsidR="00604A04">
        <w:t>’</w:t>
      </w:r>
      <w:r w:rsidR="00381A68">
        <w:t xml:space="preserve"> or </w:t>
      </w:r>
      <w:r w:rsidR="00604A04">
        <w:t>‘</w:t>
      </w:r>
      <w:r w:rsidR="00381A68">
        <w:t>p is the case</w:t>
      </w:r>
      <w:r w:rsidR="00604A04">
        <w:t>’</w:t>
      </w:r>
      <w:r w:rsidR="00381A68">
        <w:t xml:space="preserve">) </w:t>
      </w:r>
      <w:r w:rsidR="003C268F">
        <w:t xml:space="preserve">is </w:t>
      </w:r>
      <w:r w:rsidR="00381A68">
        <w:t xml:space="preserve">about p, it is an episode of judging that p, based on </w:t>
      </w:r>
      <w:r w:rsidR="006443A3">
        <w:t xml:space="preserve">doxastic </w:t>
      </w:r>
      <w:r w:rsidR="00A20048">
        <w:t>considerations</w:t>
      </w:r>
      <w:r w:rsidR="00381A68">
        <w:t xml:space="preserve">.  </w:t>
      </w:r>
      <w:r w:rsidR="00062F38">
        <w:t>So, the view of doxastic deliberation defended earlier in the paper is not undermined: doxastic deliberation leads to the formation of an episode of belief – i.e. a judgement.</w:t>
      </w:r>
      <w:r w:rsidR="00435F82">
        <w:t xml:space="preserve">  </w:t>
      </w:r>
    </w:p>
    <w:p w:rsidR="00040447" w:rsidRDefault="006D04B0" w:rsidP="001B2925">
      <w:pPr>
        <w:pStyle w:val="Prrafodelista"/>
        <w:spacing w:line="480" w:lineRule="auto"/>
        <w:ind w:left="0"/>
        <w:contextualSpacing w:val="0"/>
      </w:pPr>
      <w:r>
        <w:t>Apart from this</w:t>
      </w:r>
      <w:r w:rsidR="005A5313">
        <w:t xml:space="preserve">, </w:t>
      </w:r>
      <w:r w:rsidR="003C268F">
        <w:t>the conclusion of the argument could be</w:t>
      </w:r>
      <w:r w:rsidR="00DE2974" w:rsidRPr="00DE2974">
        <w:t xml:space="preserve"> </w:t>
      </w:r>
      <w:r w:rsidR="00DE2974">
        <w:t>challenged</w:t>
      </w:r>
      <w:r w:rsidR="003C268F">
        <w:t>, for taking too narrow a view of the role of</w:t>
      </w:r>
      <w:r w:rsidR="003C268F" w:rsidRPr="003C268F">
        <w:t xml:space="preserve"> </w:t>
      </w:r>
      <w:r w:rsidR="003C268F">
        <w:t xml:space="preserve">utterances of </w:t>
      </w:r>
      <w:r w:rsidR="00604A04">
        <w:t>‘</w:t>
      </w:r>
      <w:r w:rsidR="003C268F">
        <w:t>I believe that p</w:t>
      </w:r>
      <w:r w:rsidR="00604A04">
        <w:t>’</w:t>
      </w:r>
      <w:r w:rsidR="003C268F">
        <w:t xml:space="preserve"> </w:t>
      </w:r>
      <w:r w:rsidR="005C3DB6">
        <w:t xml:space="preserve">(and also </w:t>
      </w:r>
      <w:r w:rsidR="00604A04">
        <w:t>‘</w:t>
      </w:r>
      <w:r w:rsidR="005C3DB6">
        <w:t>I do not believe that p</w:t>
      </w:r>
      <w:r w:rsidR="00604A04">
        <w:t>’</w:t>
      </w:r>
      <w:r w:rsidR="005C3DB6">
        <w:t xml:space="preserve"> or </w:t>
      </w:r>
      <w:r w:rsidR="00604A04">
        <w:t>‘</w:t>
      </w:r>
      <w:r w:rsidR="005C3DB6">
        <w:t>I do not know either way</w:t>
      </w:r>
      <w:r w:rsidR="00604A04">
        <w:t>’</w:t>
      </w:r>
      <w:r w:rsidR="005C3DB6">
        <w:t>)</w:t>
      </w:r>
      <w:r w:rsidR="003C268F" w:rsidRPr="003C268F">
        <w:t xml:space="preserve"> </w:t>
      </w:r>
      <w:r w:rsidR="003C268F">
        <w:t>in doxastic deliberation</w:t>
      </w:r>
      <w:r w:rsidR="00932750">
        <w:t>.</w:t>
      </w:r>
      <w:r w:rsidR="005A5313">
        <w:t xml:space="preserve">  </w:t>
      </w:r>
      <w:r w:rsidR="00820D7A">
        <w:t>Thus</w:t>
      </w:r>
      <w:r w:rsidR="003D6F1A">
        <w:t>,</w:t>
      </w:r>
      <w:r w:rsidR="00040447">
        <w:t xml:space="preserve"> it could be </w:t>
      </w:r>
      <w:r w:rsidR="00932750">
        <w:t>said</w:t>
      </w:r>
      <w:r w:rsidR="00040447">
        <w:t xml:space="preserve"> that, as a proper answer to a deliberative question, an utterance of </w:t>
      </w:r>
      <w:r w:rsidR="00604A04">
        <w:t>‘</w:t>
      </w:r>
      <w:r w:rsidR="00040447">
        <w:t>I believe that p</w:t>
      </w:r>
      <w:r w:rsidR="00604A04">
        <w:t>’</w:t>
      </w:r>
      <w:r w:rsidR="00040447">
        <w:t xml:space="preserve"> can </w:t>
      </w:r>
      <w:r w:rsidR="00040447" w:rsidRPr="006F5FAE">
        <w:rPr>
          <w:i/>
        </w:rPr>
        <w:t>also</w:t>
      </w:r>
      <w:r w:rsidR="00040447">
        <w:t xml:space="preserve"> be a self-ascription of</w:t>
      </w:r>
      <w:r w:rsidR="005C3DB6">
        <w:t xml:space="preserve"> an attitude, say</w:t>
      </w:r>
      <w:r w:rsidR="00040447">
        <w:t xml:space="preserve"> belief.</w:t>
      </w:r>
      <w:r w:rsidR="00EF56CF">
        <w:t xml:space="preserve">  (Likewise for the other proper answers and the corresponding attitudes.)  </w:t>
      </w:r>
      <w:r w:rsidR="006F5FAE">
        <w:t>However, this is implausible</w:t>
      </w:r>
      <w:r w:rsidR="003D6F1A">
        <w:t>, if it</w:t>
      </w:r>
      <w:r w:rsidR="006443A3">
        <w:t xml:space="preserve"> is meant </w:t>
      </w:r>
      <w:r>
        <w:t>to</w:t>
      </w:r>
      <w:r w:rsidR="003D6F1A">
        <w:t xml:space="preserve"> supplement the idea that such an utterance is an episode of the attitude formed </w:t>
      </w:r>
      <w:r w:rsidR="006818EB">
        <w:t>by</w:t>
      </w:r>
      <w:r w:rsidR="003D6F1A">
        <w:t xml:space="preserve"> deliberation</w:t>
      </w:r>
      <w:r w:rsidR="006F5FAE">
        <w:t xml:space="preserve">.  </w:t>
      </w:r>
      <w:r w:rsidR="003D6F1A">
        <w:t xml:space="preserve">For, in that case, </w:t>
      </w:r>
      <w:r w:rsidR="006F5FAE">
        <w:t>an u</w:t>
      </w:r>
      <w:r w:rsidR="003D6F1A">
        <w:t xml:space="preserve">tterance of </w:t>
      </w:r>
      <w:r w:rsidR="00604A04">
        <w:t>‘</w:t>
      </w:r>
      <w:r w:rsidR="003D6F1A">
        <w:t>I believe that p</w:t>
      </w:r>
      <w:r w:rsidR="00604A04">
        <w:t>’</w:t>
      </w:r>
      <w:r w:rsidR="003D6F1A">
        <w:t xml:space="preserve"> would</w:t>
      </w:r>
      <w:r w:rsidR="001C65AD">
        <w:t xml:space="preserve"> </w:t>
      </w:r>
      <w:r w:rsidR="00932750">
        <w:t>have two</w:t>
      </w:r>
      <w:r>
        <w:t xml:space="preserve"> simultaneous</w:t>
      </w:r>
      <w:r w:rsidR="00932750">
        <w:t xml:space="preserve"> roles or uses:</w:t>
      </w:r>
      <w:r w:rsidR="001C65AD">
        <w:t xml:space="preserve"> a</w:t>
      </w:r>
      <w:r w:rsidR="006F5FAE">
        <w:t xml:space="preserve">s </w:t>
      </w:r>
      <w:r w:rsidR="006956EA">
        <w:t>an episode</w:t>
      </w:r>
      <w:r w:rsidR="006F5FAE">
        <w:t xml:space="preserve"> of the belief formed </w:t>
      </w:r>
      <w:r w:rsidR="006818EB">
        <w:t>by</w:t>
      </w:r>
      <w:r w:rsidR="006F5FAE">
        <w:t xml:space="preserve"> deliberation, and as a claim about the speaker.  But it is </w:t>
      </w:r>
      <w:r w:rsidR="001C65AD">
        <w:t>doubtful</w:t>
      </w:r>
      <w:r w:rsidR="006F5FAE">
        <w:t xml:space="preserve"> </w:t>
      </w:r>
      <w:r w:rsidR="00B80E51">
        <w:t>that</w:t>
      </w:r>
      <w:r w:rsidR="006F5FAE">
        <w:t xml:space="preserve"> such utterances could play both roles simultaneously</w:t>
      </w:r>
      <w:r w:rsidR="00B80E51">
        <w:t xml:space="preserve">, </w:t>
      </w:r>
      <w:r w:rsidR="001C65AD">
        <w:t>given</w:t>
      </w:r>
      <w:r w:rsidR="00B80E51">
        <w:t xml:space="preserve"> </w:t>
      </w:r>
      <w:r w:rsidR="003D6F1A">
        <w:t>the</w:t>
      </w:r>
      <w:r w:rsidR="00B80E51">
        <w:t xml:space="preserve"> non-relational conception of </w:t>
      </w:r>
      <w:r w:rsidR="003D6F1A">
        <w:t>expression</w:t>
      </w:r>
      <w:r w:rsidR="00B80E51">
        <w:t xml:space="preserve"> </w:t>
      </w:r>
      <w:r w:rsidR="003D6F1A">
        <w:t xml:space="preserve">underlying the idea that such utterances are an episode of the attitude formed </w:t>
      </w:r>
      <w:r w:rsidR="00F71D0A">
        <w:t>by</w:t>
      </w:r>
      <w:r w:rsidR="003D6F1A">
        <w:t xml:space="preserve"> deliberation</w:t>
      </w:r>
      <w:r w:rsidR="006F5FAE">
        <w:t>.</w:t>
      </w:r>
      <w:r w:rsidR="00820D7A">
        <w:t xml:space="preserve">  For a non-relational conception of the expressive content of such linguistic utterances leaves no room for the idea that</w:t>
      </w:r>
      <w:r w:rsidR="000C1B1C">
        <w:t xml:space="preserve"> at the same time</w:t>
      </w:r>
      <w:r w:rsidR="00820D7A">
        <w:t xml:space="preserve"> they are claims or judgements made by the speakers about </w:t>
      </w:r>
      <w:r w:rsidR="004043D9">
        <w:t>their attitudes</w:t>
      </w:r>
      <w:r w:rsidR="00820D7A">
        <w:t>.</w:t>
      </w:r>
    </w:p>
    <w:p w:rsidR="002F7CE4" w:rsidRDefault="00820D7A" w:rsidP="001B2925">
      <w:pPr>
        <w:pStyle w:val="Prrafodelista"/>
        <w:spacing w:line="480" w:lineRule="auto"/>
        <w:ind w:left="0"/>
        <w:contextualSpacing w:val="0"/>
      </w:pPr>
      <w:r>
        <w:t>But, p</w:t>
      </w:r>
      <w:r w:rsidR="002F7CE4">
        <w:t xml:space="preserve">erhaps the objection </w:t>
      </w:r>
      <w:r w:rsidR="00665898">
        <w:t>can</w:t>
      </w:r>
      <w:r w:rsidR="002F7CE4">
        <w:t xml:space="preserve"> be</w:t>
      </w:r>
      <w:r w:rsidR="00E87AB1" w:rsidRPr="00E87AB1">
        <w:t xml:space="preserve"> </w:t>
      </w:r>
      <w:r w:rsidR="00E87AB1">
        <w:t>fine-tuned</w:t>
      </w:r>
      <w:r w:rsidR="002F7CE4">
        <w:t>.</w:t>
      </w:r>
      <w:r w:rsidR="00056F34">
        <w:t xml:space="preserve">  For ra</w:t>
      </w:r>
      <w:r w:rsidR="00932750">
        <w:t>ther than insist on simultane</w:t>
      </w:r>
      <w:r w:rsidR="005A5313">
        <w:t>ous roles,</w:t>
      </w:r>
      <w:r w:rsidR="00056F34">
        <w:t xml:space="preserve"> it could be said that deliberation ends with the formation of a</w:t>
      </w:r>
      <w:r w:rsidR="00932750">
        <w:t>n attitude</w:t>
      </w:r>
      <w:r w:rsidR="00056F34">
        <w:t xml:space="preserve">, which is </w:t>
      </w:r>
      <w:r w:rsidR="00056F34" w:rsidRPr="00056F34">
        <w:rPr>
          <w:i/>
        </w:rPr>
        <w:t>then</w:t>
      </w:r>
      <w:r w:rsidR="00056F34">
        <w:t xml:space="preserve"> self-ascribed on that </w:t>
      </w:r>
      <w:r w:rsidR="001C65AD">
        <w:t>(deliberative)</w:t>
      </w:r>
      <w:r w:rsidR="00056F34">
        <w:t xml:space="preserve"> basis.  So, deliberation would be </w:t>
      </w:r>
      <w:r w:rsidR="00874DF0">
        <w:t>a</w:t>
      </w:r>
      <w:r w:rsidR="00056F34">
        <w:t xml:space="preserve"> two-part process, the first part ending with the formation of a</w:t>
      </w:r>
      <w:r w:rsidR="00932750">
        <w:t>n attitude</w:t>
      </w:r>
      <w:r w:rsidR="00056F34">
        <w:t>, and the second part consisting in the</w:t>
      </w:r>
      <w:r w:rsidR="00E373D3">
        <w:t xml:space="preserve"> (automatic or quasi-automatic)</w:t>
      </w:r>
      <w:r w:rsidR="00056F34">
        <w:t xml:space="preserve"> self-ascription of the newly</w:t>
      </w:r>
      <w:r w:rsidR="00E373D3">
        <w:t xml:space="preserve"> formed </w:t>
      </w:r>
      <w:r w:rsidR="00932750">
        <w:t>attitude</w:t>
      </w:r>
      <w:r w:rsidR="00056F34">
        <w:t xml:space="preserve">.  </w:t>
      </w:r>
      <w:r w:rsidR="006D04B0">
        <w:t>In the terms used earlier, what t</w:t>
      </w:r>
      <w:r w:rsidR="00E373D3">
        <w:t>his means</w:t>
      </w:r>
      <w:r w:rsidR="006D04B0">
        <w:t xml:space="preserve"> is</w:t>
      </w:r>
      <w:r w:rsidR="00E373D3">
        <w:t xml:space="preserve"> that</w:t>
      </w:r>
      <w:r w:rsidR="008764AE">
        <w:t xml:space="preserve"> a deliberative question like </w:t>
      </w:r>
      <w:r w:rsidR="00604A04">
        <w:t>‘</w:t>
      </w:r>
      <w:r w:rsidR="008764AE">
        <w:t>Do you believe that p?</w:t>
      </w:r>
      <w:r w:rsidR="00604A04">
        <w:t>’</w:t>
      </w:r>
      <w:r w:rsidR="008764AE">
        <w:t xml:space="preserve"> would be pa</w:t>
      </w:r>
      <w:r w:rsidR="00E373D3">
        <w:t>rtly a self-ascriptive question,</w:t>
      </w:r>
      <w:r w:rsidR="008764AE">
        <w:t xml:space="preserve"> and similarly for a deliberative answer like </w:t>
      </w:r>
      <w:r w:rsidR="00604A04">
        <w:t>‘</w:t>
      </w:r>
      <w:r w:rsidR="008764AE">
        <w:t>I believe that p</w:t>
      </w:r>
      <w:r w:rsidR="00604A04">
        <w:t>’</w:t>
      </w:r>
      <w:r w:rsidR="008764AE">
        <w:t xml:space="preserve">.  But, reflection on the nature of doxastic deliberation per se does not </w:t>
      </w:r>
      <w:r w:rsidR="006D04B0">
        <w:t xml:space="preserve">endorse </w:t>
      </w:r>
      <w:r w:rsidR="008764AE">
        <w:t>such an outlook.</w:t>
      </w:r>
      <w:r w:rsidR="00932750">
        <w:t xml:space="preserve">  As noted in section 4</w:t>
      </w:r>
      <w:r w:rsidR="00214443">
        <w:t xml:space="preserve">, the natural view to take is that utterances of </w:t>
      </w:r>
      <w:r w:rsidR="00604A04">
        <w:t>‘</w:t>
      </w:r>
      <w:r w:rsidR="00214443">
        <w:t>I believe that p</w:t>
      </w:r>
      <w:r w:rsidR="00604A04">
        <w:t>’</w:t>
      </w:r>
      <w:r w:rsidR="00E87AB1">
        <w:t>, issued at the end of the deliberative process</w:t>
      </w:r>
      <w:r w:rsidR="00DE2974">
        <w:t xml:space="preserve"> as to whether p</w:t>
      </w:r>
      <w:r w:rsidR="001C65AD">
        <w:t>,</w:t>
      </w:r>
      <w:r w:rsidR="00214443">
        <w:t xml:space="preserve"> are </w:t>
      </w:r>
      <w:r w:rsidR="006956EA">
        <w:t>episodes</w:t>
      </w:r>
      <w:r w:rsidR="00214443">
        <w:t xml:space="preserve"> of the belief formed </w:t>
      </w:r>
      <w:r w:rsidR="00F71D0A">
        <w:t>by</w:t>
      </w:r>
      <w:r w:rsidR="00214443">
        <w:t xml:space="preserve"> deliberation.</w:t>
      </w:r>
    </w:p>
    <w:p w:rsidR="00D60CD9" w:rsidRDefault="00D60CD9" w:rsidP="001B2925">
      <w:pPr>
        <w:pStyle w:val="Prrafodelista"/>
        <w:spacing w:line="480" w:lineRule="auto"/>
        <w:ind w:left="0"/>
        <w:contextualSpacing w:val="0"/>
      </w:pPr>
      <w:r>
        <w:t xml:space="preserve">The suggestion of a two-part process appears to be vindicated by an alleged difference between the utterances </w:t>
      </w:r>
      <w:r w:rsidR="00604A04">
        <w:t>‘</w:t>
      </w:r>
      <w:r>
        <w:t>p</w:t>
      </w:r>
      <w:r w:rsidR="00604A04">
        <w:t>’</w:t>
      </w:r>
      <w:r>
        <w:t xml:space="preserve"> and </w:t>
      </w:r>
      <w:r w:rsidR="00604A04">
        <w:t>‘</w:t>
      </w:r>
      <w:r>
        <w:t>I believe that p</w:t>
      </w:r>
      <w:r w:rsidR="00604A04">
        <w:t>’</w:t>
      </w:r>
      <w:r>
        <w:t xml:space="preserve">.  For, it could be proposed that the former signals the end of the deliberation process, whereas the </w:t>
      </w:r>
      <w:r w:rsidR="00FA0AC7">
        <w:t>latter</w:t>
      </w:r>
      <w:r>
        <w:t xml:space="preserve"> is the self-ascription of the belief formed </w:t>
      </w:r>
      <w:r w:rsidR="00F71D0A">
        <w:t>by</w:t>
      </w:r>
      <w:r>
        <w:t xml:space="preserve"> deliberation.  The self-ascription is automatic or quasi-automatic, because deliberation requires a certain conceptual sophistication on the part of the deliberating agent, and being able to prefix the content of one’s newly formed beliefs with </w:t>
      </w:r>
      <w:r w:rsidR="00604A04">
        <w:t>‘</w:t>
      </w:r>
      <w:r>
        <w:t>I believe</w:t>
      </w:r>
      <w:r w:rsidR="00604A04">
        <w:t>’</w:t>
      </w:r>
      <w:r>
        <w:t xml:space="preserve"> is </w:t>
      </w:r>
      <w:r w:rsidR="00E815F7">
        <w:t>an aspect</w:t>
      </w:r>
      <w:r>
        <w:t xml:space="preserve"> of that conceptual sophistication.  However, as noted</w:t>
      </w:r>
      <w:r w:rsidR="00696AF8">
        <w:t xml:space="preserve"> earlier</w:t>
      </w:r>
      <w:r>
        <w:t xml:space="preserve">, utterances of </w:t>
      </w:r>
      <w:r w:rsidR="00604A04">
        <w:t>‘</w:t>
      </w:r>
      <w:r>
        <w:t>p</w:t>
      </w:r>
      <w:r w:rsidR="00604A04">
        <w:t>’</w:t>
      </w:r>
      <w:r>
        <w:t xml:space="preserve"> and</w:t>
      </w:r>
      <w:r w:rsidR="00FA0AC7">
        <w:t xml:space="preserve"> of</w:t>
      </w:r>
      <w:r>
        <w:t xml:space="preserve"> </w:t>
      </w:r>
      <w:r w:rsidR="00604A04">
        <w:t>‘</w:t>
      </w:r>
      <w:r>
        <w:t>I believe that p</w:t>
      </w:r>
      <w:r w:rsidR="00604A04">
        <w:t>’</w:t>
      </w:r>
      <w:r>
        <w:t xml:space="preserve"> are interchangeable as proper ans</w:t>
      </w:r>
      <w:r w:rsidR="00FA0AC7">
        <w:t>wers to a deliberative question;</w:t>
      </w:r>
      <w:r>
        <w:t xml:space="preserve"> so there is nothing here to support a two-part process.</w:t>
      </w:r>
    </w:p>
    <w:p w:rsidR="00581FF5" w:rsidRDefault="00581FF5" w:rsidP="001B2925">
      <w:pPr>
        <w:pStyle w:val="Prrafodelista"/>
        <w:spacing w:line="480" w:lineRule="auto"/>
        <w:ind w:left="0"/>
        <w:contextualSpacing w:val="0"/>
      </w:pPr>
      <w:r>
        <w:t xml:space="preserve">The suggestion of a two-part process appears to be vindicated also by the consideration that the belief formed </w:t>
      </w:r>
      <w:r w:rsidR="00F71D0A">
        <w:t>by</w:t>
      </w:r>
      <w:r>
        <w:t xml:space="preserve"> deliberation must be known by the deliberating agent, </w:t>
      </w:r>
      <w:r w:rsidR="00A44731">
        <w:t>which in turn supports the idea that the</w:t>
      </w:r>
      <w:r>
        <w:t xml:space="preserve"> utterance </w:t>
      </w:r>
      <w:r w:rsidR="00604A04">
        <w:t>‘</w:t>
      </w:r>
      <w:r>
        <w:t>I believe that p</w:t>
      </w:r>
      <w:r w:rsidR="00604A04">
        <w:t>’</w:t>
      </w:r>
      <w:r>
        <w:t xml:space="preserve"> must be</w:t>
      </w:r>
      <w:r w:rsidR="00A44731">
        <w:t xml:space="preserve"> playing a self-ascriptive role</w:t>
      </w:r>
      <w:r>
        <w:t xml:space="preserve">.  But allowing that the belief formed </w:t>
      </w:r>
      <w:r w:rsidR="00F71D0A">
        <w:t>by</w:t>
      </w:r>
      <w:r>
        <w:t xml:space="preserve"> deliberation must be known by the agent does not entail that an utterance of </w:t>
      </w:r>
      <w:r w:rsidR="00604A04">
        <w:t>‘</w:t>
      </w:r>
      <w:r>
        <w:t>I believe that p</w:t>
      </w:r>
      <w:r w:rsidR="00604A04">
        <w:t>’</w:t>
      </w:r>
      <w:r>
        <w:t xml:space="preserve"> must be a self-ascription.</w:t>
      </w:r>
      <w:r w:rsidR="00A13E4C">
        <w:t xml:space="preserve">  For, the sense in which the agent must know the belief formed </w:t>
      </w:r>
      <w:r w:rsidR="00F71D0A">
        <w:t>by</w:t>
      </w:r>
      <w:r w:rsidR="00A13E4C">
        <w:t xml:space="preserve"> deliberation is that the agent must be conscious of it, or</w:t>
      </w:r>
      <w:r w:rsidR="005A5313">
        <w:t xml:space="preserve"> equivalently</w:t>
      </w:r>
      <w:r w:rsidR="00A13E4C">
        <w:t xml:space="preserve"> that the formed belief must</w:t>
      </w:r>
      <w:r w:rsidR="00A44731">
        <w:t xml:space="preserve"> be</w:t>
      </w:r>
      <w:r w:rsidR="00A13E4C">
        <w:t xml:space="preserve"> a self-conscious belief.  But this condition is met if</w:t>
      </w:r>
      <w:r w:rsidR="00DA4330">
        <w:t xml:space="preserve"> the uttering of</w:t>
      </w:r>
      <w:r w:rsidR="00A13E4C">
        <w:t xml:space="preserve"> </w:t>
      </w:r>
      <w:r w:rsidR="00604A04">
        <w:t>‘</w:t>
      </w:r>
      <w:r>
        <w:t>I believe that p</w:t>
      </w:r>
      <w:r w:rsidR="00604A04">
        <w:t>’</w:t>
      </w:r>
      <w:r w:rsidR="00A13E4C">
        <w:t xml:space="preserve"> non-relationally expresses</w:t>
      </w:r>
      <w:r>
        <w:t xml:space="preserve"> </w:t>
      </w:r>
      <w:r w:rsidR="00A13E4C">
        <w:t>the</w:t>
      </w:r>
      <w:r>
        <w:t xml:space="preserve"> self-conscious belief </w:t>
      </w:r>
      <w:r w:rsidR="00A13E4C">
        <w:t xml:space="preserve">formed </w:t>
      </w:r>
      <w:r w:rsidR="00F71D0A">
        <w:t>by</w:t>
      </w:r>
      <w:r w:rsidR="00A13E4C">
        <w:t xml:space="preserve"> deliberation; i.e. if it is an episode of such</w:t>
      </w:r>
      <w:r w:rsidR="00743DF9">
        <w:t xml:space="preserve"> a</w:t>
      </w:r>
      <w:r w:rsidR="00A13E4C">
        <w:t xml:space="preserve"> belief.  </w:t>
      </w:r>
      <w:r w:rsidR="00A44731">
        <w:t xml:space="preserve">Given that it is commonly accepted that </w:t>
      </w:r>
      <w:r w:rsidR="00604A04">
        <w:t>‘</w:t>
      </w:r>
      <w:r w:rsidR="00A44731">
        <w:t>I believe that p</w:t>
      </w:r>
      <w:r w:rsidR="00604A04">
        <w:t>’</w:t>
      </w:r>
      <w:r w:rsidR="00A44731">
        <w:t xml:space="preserve"> typically expresses a self-conscious belief, and given that a non-relational conception of expression is available</w:t>
      </w:r>
      <w:r w:rsidR="00A13E4C">
        <w:t xml:space="preserve">, </w:t>
      </w:r>
      <w:r w:rsidR="00E156E8">
        <w:t>appealing to the connection between deliberation and self-</w:t>
      </w:r>
      <w:r w:rsidR="00B02114">
        <w:t>consciousness</w:t>
      </w:r>
      <w:r w:rsidR="00E156E8">
        <w:t xml:space="preserve"> does nothing to support</w:t>
      </w:r>
      <w:r w:rsidR="00A13E4C">
        <w:t xml:space="preserve"> a two-part process</w:t>
      </w:r>
      <w:r w:rsidR="005C3DB6">
        <w:t xml:space="preserve"> in doxastic deliberation</w:t>
      </w:r>
      <w:r w:rsidR="00A13E4C">
        <w:t>.</w:t>
      </w:r>
    </w:p>
    <w:p w:rsidR="00E93BBF" w:rsidRDefault="00E93BBF" w:rsidP="001B2925">
      <w:pPr>
        <w:pStyle w:val="Prrafodelista"/>
        <w:spacing w:line="480" w:lineRule="auto"/>
        <w:ind w:left="0"/>
        <w:contextualSpacing w:val="0"/>
      </w:pPr>
      <w:r>
        <w:t>The</w:t>
      </w:r>
      <w:r w:rsidR="00E156E8">
        <w:t>refore, the</w:t>
      </w:r>
      <w:r>
        <w:t xml:space="preserve"> conclusion of this paper</w:t>
      </w:r>
      <w:r w:rsidR="00E156E8">
        <w:t xml:space="preserve"> stands.  </w:t>
      </w:r>
      <w:r w:rsidR="00F71D0A">
        <w:t>To sum</w:t>
      </w:r>
      <w:r w:rsidR="00E53BFA">
        <w:t xml:space="preserve"> up, </w:t>
      </w:r>
      <w:r w:rsidR="00F71D0A">
        <w:t>it</w:t>
      </w:r>
      <w:r>
        <w:t xml:space="preserve"> is</w:t>
      </w:r>
      <w:r w:rsidR="00E53BFA">
        <w:t xml:space="preserve"> the </w:t>
      </w:r>
      <w:r w:rsidR="00F757FB">
        <w:t>thesis</w:t>
      </w:r>
      <w:r>
        <w:t xml:space="preserve"> that second-person questions like </w:t>
      </w:r>
      <w:r w:rsidR="00604A04">
        <w:t>‘</w:t>
      </w:r>
      <w:r>
        <w:t>Do you believe that p?</w:t>
      </w:r>
      <w:r w:rsidR="00604A04">
        <w:t>’</w:t>
      </w:r>
      <w:r>
        <w:t xml:space="preserve"> and first-person questions like </w:t>
      </w:r>
      <w:r w:rsidR="00604A04">
        <w:t>‘</w:t>
      </w:r>
      <w:r>
        <w:t>Do I believe that p?</w:t>
      </w:r>
      <w:r w:rsidR="00604A04">
        <w:t>’</w:t>
      </w:r>
      <w:r>
        <w:t xml:space="preserve"> play two different roles, or have two different uses.  One gives rise to the phenomenon known as the transparency of belief – namely, when the questions are an invitation for the addresse</w:t>
      </w:r>
      <w:r w:rsidR="00F022CB">
        <w:t>e</w:t>
      </w:r>
      <w:r>
        <w:t xml:space="preserve">s to engage in a process of doxastic deliberation by answering the question </w:t>
      </w:r>
      <w:r w:rsidR="00604A04">
        <w:t>‘</w:t>
      </w:r>
      <w:r>
        <w:t>Is p the case?</w:t>
      </w:r>
      <w:r w:rsidR="00604A04">
        <w:t>’</w:t>
      </w:r>
      <w:r>
        <w:t xml:space="preserve">  </w:t>
      </w:r>
      <w:r w:rsidR="00F022CB">
        <w:t xml:space="preserve">The result of </w:t>
      </w:r>
      <w:r w:rsidR="00F71D0A">
        <w:t>this</w:t>
      </w:r>
      <w:r w:rsidR="00F022CB">
        <w:t xml:space="preserve"> process is the formation of a new attitude (</w:t>
      </w:r>
      <w:r w:rsidR="00406B7A">
        <w:t>i.e.</w:t>
      </w:r>
      <w:r w:rsidR="00F022CB">
        <w:t xml:space="preserve"> belief, disbelief or suspension), rather than the self-ascription of such an attitude.  </w:t>
      </w:r>
      <w:r w:rsidR="00E156E8">
        <w:t xml:space="preserve">In turn, </w:t>
      </w:r>
      <w:r w:rsidR="00F71D0A">
        <w:t>such a</w:t>
      </w:r>
      <w:r w:rsidR="00E156E8">
        <w:t xml:space="preserve"> deliberative role or use</w:t>
      </w:r>
      <w:r w:rsidR="00C72A51">
        <w:t xml:space="preserve"> </w:t>
      </w:r>
      <w:r w:rsidR="00E549CD">
        <w:t>must be distinguished</w:t>
      </w:r>
      <w:r w:rsidR="00C72A51">
        <w:t xml:space="preserve"> from a different</w:t>
      </w:r>
      <w:r w:rsidR="00E53BFA">
        <w:t>, self-ascriptive</w:t>
      </w:r>
      <w:r w:rsidR="00C72A51">
        <w:t xml:space="preserve"> role or use of the</w:t>
      </w:r>
      <w:r w:rsidR="00E53BFA">
        <w:t xml:space="preserve"> same</w:t>
      </w:r>
      <w:r w:rsidR="005C3DB6">
        <w:t xml:space="preserve"> second- and first-person</w:t>
      </w:r>
      <w:r w:rsidR="00E53BFA">
        <w:t xml:space="preserve"> questions</w:t>
      </w:r>
      <w:r w:rsidR="00C72A51">
        <w:t>.</w:t>
      </w:r>
      <w:r w:rsidR="00983DB0">
        <w:t xml:space="preserve"> </w:t>
      </w:r>
    </w:p>
    <w:p w:rsidR="00983DB0" w:rsidRDefault="00983DB0" w:rsidP="001B2925">
      <w:pPr>
        <w:pStyle w:val="Prrafodelista"/>
        <w:spacing w:line="480" w:lineRule="auto"/>
        <w:ind w:left="0"/>
        <w:contextualSpacing w:val="0"/>
      </w:pPr>
      <w:r>
        <w:t xml:space="preserve">The </w:t>
      </w:r>
      <w:r w:rsidR="00F71D0A">
        <w:t>objective</w:t>
      </w:r>
      <w:r w:rsidR="00A145C8">
        <w:t xml:space="preserve"> of the paper has been to correct the mistaken impression that questions like </w:t>
      </w:r>
      <w:r w:rsidR="00604A04">
        <w:t>‘</w:t>
      </w:r>
      <w:r w:rsidR="00A145C8">
        <w:t>Do you believe that p?</w:t>
      </w:r>
      <w:r w:rsidR="00604A04">
        <w:t>’</w:t>
      </w:r>
      <w:r w:rsidR="00A145C8">
        <w:t xml:space="preserve"> or </w:t>
      </w:r>
      <w:r w:rsidR="00604A04">
        <w:t>‘</w:t>
      </w:r>
      <w:r w:rsidR="00A145C8">
        <w:t>Do I believe that p?</w:t>
      </w:r>
      <w:r w:rsidR="00604A04">
        <w:t>’</w:t>
      </w:r>
      <w:r w:rsidR="00BA1856">
        <w:t xml:space="preserve"> always play the same role, or have the same use, and therefore that </w:t>
      </w:r>
      <w:r w:rsidR="005C3DB6">
        <w:t>a</w:t>
      </w:r>
      <w:r w:rsidR="00BA1856">
        <w:t xml:space="preserve"> proper answer</w:t>
      </w:r>
      <w:r w:rsidR="005C3DB6">
        <w:t xml:space="preserve"> to them</w:t>
      </w:r>
      <w:r w:rsidR="00BA1856">
        <w:t xml:space="preserve"> </w:t>
      </w:r>
      <w:r w:rsidR="00F71D0A">
        <w:t xml:space="preserve">always </w:t>
      </w:r>
      <w:r w:rsidR="005C3DB6">
        <w:t>leads</w:t>
      </w:r>
      <w:r w:rsidR="00BA1856">
        <w:t xml:space="preserve"> </w:t>
      </w:r>
      <w:r w:rsidR="005C3DB6">
        <w:t>to</w:t>
      </w:r>
      <w:r w:rsidR="00BA1856">
        <w:t xml:space="preserve"> the self-ascription of an attitude.  To that effect, it has been argued that</w:t>
      </w:r>
      <w:r w:rsidR="003C079A">
        <w:t xml:space="preserve"> an utterance</w:t>
      </w:r>
      <w:r w:rsidR="00BA1856">
        <w:t xml:space="preserve"> of </w:t>
      </w:r>
      <w:r w:rsidR="00604A04">
        <w:t>‘</w:t>
      </w:r>
      <w:r w:rsidR="00BA1856">
        <w:t>I believe that p</w:t>
      </w:r>
      <w:r w:rsidR="00604A04">
        <w:t>’</w:t>
      </w:r>
      <w:r w:rsidR="00BA1856">
        <w:t xml:space="preserve"> (analogously for </w:t>
      </w:r>
      <w:r w:rsidR="00604A04">
        <w:t>‘</w:t>
      </w:r>
      <w:r w:rsidR="00BA1856">
        <w:t xml:space="preserve">I </w:t>
      </w:r>
      <w:r w:rsidR="0098553E">
        <w:t>do not</w:t>
      </w:r>
      <w:r w:rsidR="00BA1856">
        <w:t xml:space="preserve"> believe that p</w:t>
      </w:r>
      <w:r w:rsidR="00604A04">
        <w:t>’</w:t>
      </w:r>
      <w:r w:rsidR="00BA1856">
        <w:t xml:space="preserve"> or </w:t>
      </w:r>
      <w:r w:rsidR="00604A04">
        <w:t>‘</w:t>
      </w:r>
      <w:r w:rsidR="00BA1856">
        <w:t xml:space="preserve">I </w:t>
      </w:r>
      <w:r w:rsidR="0098553E">
        <w:t>do not</w:t>
      </w:r>
      <w:r w:rsidR="00BA1856">
        <w:t xml:space="preserve"> know either way</w:t>
      </w:r>
      <w:r w:rsidR="00604A04">
        <w:t>’</w:t>
      </w:r>
      <w:r w:rsidR="00BA1856">
        <w:t xml:space="preserve">) </w:t>
      </w:r>
      <w:r w:rsidR="00E53BFA">
        <w:t>is</w:t>
      </w:r>
      <w:r w:rsidR="00BA1856">
        <w:t xml:space="preserve"> not always a self-ascription </w:t>
      </w:r>
      <w:r w:rsidR="004043D9">
        <w:t xml:space="preserve">of a belief </w:t>
      </w:r>
      <w:r w:rsidR="00BA1856">
        <w:t xml:space="preserve">by the speaker (analogously for disbelief and suspension).  Rather, such utterances are sometimes an expression of belief (and </w:t>
      </w:r>
      <w:r w:rsidR="005A5313">
        <w:t>similar</w:t>
      </w:r>
      <w:r w:rsidR="00BA1856">
        <w:t xml:space="preserve"> attitudes), in the non-relational sense according to which the expressive content of the utterances is a formal property that characterizes the</w:t>
      </w:r>
      <w:r w:rsidR="00DB6D8C">
        <w:t>m</w:t>
      </w:r>
      <w:r w:rsidR="00BA1856">
        <w:t xml:space="preserve"> as the linguistic acts they are.  In other words, such utterances are expression</w:t>
      </w:r>
      <w:r w:rsidR="00E53BFA">
        <w:t>s</w:t>
      </w:r>
      <w:r w:rsidR="00BA1856">
        <w:t xml:space="preserve"> of belief (and </w:t>
      </w:r>
      <w:r w:rsidR="005A5313">
        <w:t>similar</w:t>
      </w:r>
      <w:r w:rsidR="00BA1856">
        <w:t xml:space="preserve"> attitudes) in that they are </w:t>
      </w:r>
      <w:r w:rsidR="006956EA">
        <w:t>episodes</w:t>
      </w:r>
      <w:r w:rsidR="00BA1856">
        <w:t xml:space="preserve"> of belief</w:t>
      </w:r>
      <w:r w:rsidR="00E53BFA">
        <w:t xml:space="preserve"> (and </w:t>
      </w:r>
      <w:r w:rsidR="005A5313">
        <w:t>similar</w:t>
      </w:r>
      <w:r w:rsidR="00E53BFA">
        <w:t xml:space="preserve"> attitudes)</w:t>
      </w:r>
      <w:r w:rsidR="00BA1856">
        <w:t>.  Indeed,</w:t>
      </w:r>
      <w:r w:rsidR="003C079A">
        <w:t xml:space="preserve"> it has been claimed that</w:t>
      </w:r>
      <w:r w:rsidR="00BA1856">
        <w:t xml:space="preserve"> this is what happens in cases of doxastic deliberation.</w:t>
      </w:r>
    </w:p>
    <w:p w:rsidR="002041A4" w:rsidRDefault="003E2DDC" w:rsidP="001B2925">
      <w:pPr>
        <w:pStyle w:val="Prrafodelista"/>
        <w:spacing w:line="480" w:lineRule="auto"/>
        <w:ind w:left="0"/>
        <w:contextualSpacing w:val="0"/>
      </w:pPr>
      <w:r>
        <w:t>T</w:t>
      </w:r>
      <w:r w:rsidR="00C70935">
        <w:t>he results of the</w:t>
      </w:r>
      <w:r w:rsidR="00684099">
        <w:t xml:space="preserve"> paper </w:t>
      </w:r>
      <w:r w:rsidR="00C70935">
        <w:t xml:space="preserve">turn crucially on the plausibility of a non-relational conception of expression.  A full defence of </w:t>
      </w:r>
      <w:r w:rsidR="004B4AAE">
        <w:t>such a conception of expression</w:t>
      </w:r>
      <w:r w:rsidR="00F66D7E">
        <w:t>, in particular of the advantage</w:t>
      </w:r>
      <w:r w:rsidR="00547D28">
        <w:t>s</w:t>
      </w:r>
      <w:r w:rsidR="00F66D7E">
        <w:t xml:space="preserve"> it offers over the more </w:t>
      </w:r>
      <w:r w:rsidR="005C3DB6">
        <w:t>widespread</w:t>
      </w:r>
      <w:r w:rsidR="00F66D7E">
        <w:t xml:space="preserve"> relational conception,</w:t>
      </w:r>
      <w:r>
        <w:t xml:space="preserve"> cannot be undertaken here, </w:t>
      </w:r>
      <w:r w:rsidR="00F66D7E">
        <w:t>although it has been</w:t>
      </w:r>
      <w:r w:rsidR="00E72A88">
        <w:t xml:space="preserve"> carried out to a greater extent</w:t>
      </w:r>
      <w:r w:rsidR="00F66D7E">
        <w:t xml:space="preserve"> elsewhere</w:t>
      </w:r>
      <w:r>
        <w:t xml:space="preserve"> (</w:t>
      </w:r>
      <w:r w:rsidR="00B0436E">
        <w:t>García Rodríguez, 2018</w:t>
      </w:r>
      <w:r w:rsidR="00F66D7E">
        <w:t>).</w:t>
      </w:r>
      <w:r w:rsidR="009A4A92">
        <w:t xml:space="preserve">  But this paper is </w:t>
      </w:r>
      <w:r w:rsidR="00F71D0A">
        <w:t>meant</w:t>
      </w:r>
      <w:r w:rsidR="009A4A92">
        <w:t xml:space="preserve"> to stand on its own.</w:t>
      </w:r>
      <w:r>
        <w:t xml:space="preserve"> </w:t>
      </w:r>
      <w:r w:rsidR="00F66D7E">
        <w:t xml:space="preserve"> </w:t>
      </w:r>
      <w:r w:rsidR="009A4A92">
        <w:t>So</w:t>
      </w:r>
      <w:r w:rsidR="008B2A96">
        <w:t>, given that such a non-relational conception is not an obvious non-starter</w:t>
      </w:r>
      <w:r w:rsidR="00547D28">
        <w:t>,</w:t>
      </w:r>
      <w:r w:rsidR="005345BE">
        <w:t xml:space="preserve"> the</w:t>
      </w:r>
      <w:r w:rsidR="005C3DB6">
        <w:t xml:space="preserve"> paper </w:t>
      </w:r>
      <w:r w:rsidR="00F71D0A">
        <w:t>can</w:t>
      </w:r>
      <w:r w:rsidR="005C3DB6">
        <w:t xml:space="preserve"> </w:t>
      </w:r>
      <w:r w:rsidR="008B2A96">
        <w:t>be read as</w:t>
      </w:r>
      <w:r w:rsidR="006443A3">
        <w:t xml:space="preserve"> providing</w:t>
      </w:r>
      <w:r w:rsidR="008B2A96">
        <w:t xml:space="preserve"> </w:t>
      </w:r>
      <w:r>
        <w:t>an</w:t>
      </w:r>
      <w:r w:rsidR="008B2A96">
        <w:t xml:space="preserve"> </w:t>
      </w:r>
      <w:r w:rsidR="00547D28">
        <w:t xml:space="preserve">application of that </w:t>
      </w:r>
      <w:r w:rsidR="006443A3">
        <w:t>con</w:t>
      </w:r>
      <w:r>
        <w:t xml:space="preserve">ception; </w:t>
      </w:r>
      <w:r w:rsidR="005C3DB6">
        <w:t xml:space="preserve">moreover, </w:t>
      </w:r>
      <w:r>
        <w:t>one that</w:t>
      </w:r>
      <w:r w:rsidR="004B4AAE">
        <w:t xml:space="preserve"> </w:t>
      </w:r>
      <w:r w:rsidR="00547D28">
        <w:t xml:space="preserve">helps </w:t>
      </w:r>
      <w:r w:rsidR="006C2C75">
        <w:t xml:space="preserve">preserve an intuitive </w:t>
      </w:r>
      <w:r w:rsidR="00547D28">
        <w:t>view of the nature of</w:t>
      </w:r>
      <w:r w:rsidR="00212FDE">
        <w:t xml:space="preserve"> doxastic</w:t>
      </w:r>
      <w:r w:rsidR="00547D28">
        <w:t xml:space="preserve"> deliberation.</w:t>
      </w:r>
      <w:r w:rsidR="006C2C75">
        <w:t xml:space="preserve">  Alternative</w:t>
      </w:r>
      <w:r w:rsidR="005345BE">
        <w:t>ly</w:t>
      </w:r>
      <w:r w:rsidR="006C2C75">
        <w:t xml:space="preserve">, beginning with the latter, the paper </w:t>
      </w:r>
      <w:r w:rsidR="00F71D0A">
        <w:t>can</w:t>
      </w:r>
      <w:r w:rsidR="006C2C75">
        <w:t xml:space="preserve"> also be read as supporting the non-relational conception of expression </w:t>
      </w:r>
      <w:r w:rsidR="005345BE">
        <w:t xml:space="preserve">that underlies </w:t>
      </w:r>
      <w:r w:rsidR="006C2C75">
        <w:t>doxastic deliberation.</w:t>
      </w:r>
    </w:p>
    <w:p w:rsidR="002041A4" w:rsidRDefault="002041A4" w:rsidP="001B2925">
      <w:pPr>
        <w:spacing w:line="480" w:lineRule="auto"/>
      </w:pPr>
    </w:p>
    <w:p w:rsidR="004E2CD2" w:rsidRDefault="004E2CD2" w:rsidP="004E2CD2">
      <w:pPr>
        <w:spacing w:line="480" w:lineRule="auto"/>
      </w:pPr>
      <w:r>
        <w:t>Acknowledgements</w:t>
      </w:r>
    </w:p>
    <w:p w:rsidR="004E2CD2" w:rsidRDefault="004E2CD2" w:rsidP="004E2CD2">
      <w:pPr>
        <w:spacing w:line="480" w:lineRule="auto"/>
      </w:pPr>
      <w:r w:rsidRPr="004E2CD2">
        <w:t xml:space="preserve">Work for this paper was supported by a grant from the Spanish government (ref. FFI2012-38908-C02-02).  </w:t>
      </w:r>
      <w:r>
        <w:t xml:space="preserve">For conversations on the topic of the paper or for constructive criticism and help with earlier drafts, </w:t>
      </w:r>
      <w:proofErr w:type="spellStart"/>
      <w:r>
        <w:t>Jesús</w:t>
      </w:r>
      <w:proofErr w:type="spellEnd"/>
      <w:r>
        <w:t xml:space="preserve"> </w:t>
      </w:r>
      <w:proofErr w:type="spellStart"/>
      <w:r>
        <w:t>López</w:t>
      </w:r>
      <w:proofErr w:type="spellEnd"/>
      <w:r>
        <w:t xml:space="preserve"> </w:t>
      </w:r>
      <w:proofErr w:type="spellStart"/>
      <w:r>
        <w:t>Campillo</w:t>
      </w:r>
      <w:proofErr w:type="spellEnd"/>
      <w:r>
        <w:t>, Noreen Mabin and the appointed referee are gratefully acknowledged.</w:t>
      </w:r>
    </w:p>
    <w:p w:rsidR="004E2CD2" w:rsidRDefault="004E2CD2" w:rsidP="001B2925">
      <w:pPr>
        <w:spacing w:line="480" w:lineRule="auto"/>
      </w:pPr>
    </w:p>
    <w:p w:rsidR="006C2C75" w:rsidRDefault="006C2C75" w:rsidP="001B2925">
      <w:pPr>
        <w:spacing w:line="480" w:lineRule="auto"/>
      </w:pPr>
    </w:p>
    <w:p w:rsidR="00E93BBF" w:rsidRDefault="002041A4" w:rsidP="001B2925">
      <w:pPr>
        <w:pStyle w:val="Prrafodelista"/>
        <w:spacing w:line="480" w:lineRule="auto"/>
        <w:ind w:left="0"/>
        <w:contextualSpacing w:val="0"/>
      </w:pPr>
      <w:r>
        <w:t>References</w:t>
      </w:r>
    </w:p>
    <w:p w:rsidR="00955360" w:rsidRPr="008923D1" w:rsidRDefault="008F18CB" w:rsidP="001B2925">
      <w:pPr>
        <w:pStyle w:val="Prrafodelista"/>
        <w:spacing w:line="480" w:lineRule="auto"/>
        <w:ind w:left="567" w:hanging="567"/>
      </w:pPr>
      <w:r>
        <w:t>Boyle, M. (2009).</w:t>
      </w:r>
      <w:r w:rsidR="00955360">
        <w:t xml:space="preserve"> Two kinds of self-knowledge</w:t>
      </w:r>
      <w:r>
        <w:t>.</w:t>
      </w:r>
      <w:r w:rsidR="00955360">
        <w:t xml:space="preserve"> </w:t>
      </w:r>
      <w:r w:rsidR="00955360">
        <w:rPr>
          <w:i/>
        </w:rPr>
        <w:t>Philosophy and phenomenological research</w:t>
      </w:r>
      <w:r w:rsidR="00F37553">
        <w:t>, LXXVIII,</w:t>
      </w:r>
      <w:r w:rsidR="00955360">
        <w:t xml:space="preserve"> 133-164.</w:t>
      </w:r>
    </w:p>
    <w:p w:rsidR="00955360" w:rsidRDefault="001E6CD6" w:rsidP="001B2925">
      <w:pPr>
        <w:pStyle w:val="Prrafodelista"/>
        <w:spacing w:line="480" w:lineRule="auto"/>
        <w:ind w:left="567" w:hanging="567"/>
      </w:pPr>
      <w:r>
        <w:t>----</w:t>
      </w:r>
      <w:r w:rsidR="008F18CB">
        <w:t xml:space="preserve"> (2011).</w:t>
      </w:r>
      <w:r w:rsidR="00955360">
        <w:t xml:space="preserve"> Transparent self-knowledge</w:t>
      </w:r>
      <w:r w:rsidR="008F18CB">
        <w:t>.</w:t>
      </w:r>
      <w:r w:rsidR="00955360">
        <w:t xml:space="preserve"> </w:t>
      </w:r>
      <w:r w:rsidR="00955360">
        <w:rPr>
          <w:i/>
        </w:rPr>
        <w:t>Proceedings of the Aristotelian society supplementary volume</w:t>
      </w:r>
      <w:r w:rsidR="00F37553">
        <w:t xml:space="preserve">, LXXXV, </w:t>
      </w:r>
      <w:r w:rsidR="00955360">
        <w:t>223-241.</w:t>
      </w:r>
    </w:p>
    <w:p w:rsidR="00955360" w:rsidRPr="00E3045B" w:rsidRDefault="001E6CD6" w:rsidP="001B2925">
      <w:pPr>
        <w:pStyle w:val="Prrafodelista"/>
        <w:spacing w:line="480" w:lineRule="auto"/>
        <w:ind w:left="567" w:hanging="567"/>
      </w:pPr>
      <w:r>
        <w:t>----</w:t>
      </w:r>
      <w:r w:rsidR="008F18CB">
        <w:t xml:space="preserve"> (2015).</w:t>
      </w:r>
      <w:r w:rsidR="00E3045B">
        <w:t xml:space="preserve"> Critical study: Cassam on self-knowledge for humans</w:t>
      </w:r>
      <w:r w:rsidR="008F18CB">
        <w:t>.</w:t>
      </w:r>
      <w:r w:rsidR="00E3045B">
        <w:t xml:space="preserve"> </w:t>
      </w:r>
      <w:r w:rsidR="00E3045B">
        <w:rPr>
          <w:i/>
        </w:rPr>
        <w:t>European journal of philosophy</w:t>
      </w:r>
      <w:r w:rsidR="00F37553">
        <w:t xml:space="preserve">, 23, </w:t>
      </w:r>
      <w:r w:rsidR="00E40A9D">
        <w:t>337-348.</w:t>
      </w:r>
    </w:p>
    <w:p w:rsidR="00955360" w:rsidRDefault="008F18CB" w:rsidP="001B2925">
      <w:pPr>
        <w:pStyle w:val="Prrafodelista"/>
        <w:spacing w:line="480" w:lineRule="auto"/>
        <w:ind w:left="567" w:hanging="567"/>
      </w:pPr>
      <w:r>
        <w:t>Byrne, A. (2005).</w:t>
      </w:r>
      <w:r w:rsidR="00955360">
        <w:t xml:space="preserve"> Introspection</w:t>
      </w:r>
      <w:r>
        <w:t>.</w:t>
      </w:r>
      <w:r w:rsidR="00955360">
        <w:t xml:space="preserve"> </w:t>
      </w:r>
      <w:r w:rsidR="00955360">
        <w:rPr>
          <w:i/>
        </w:rPr>
        <w:t>Philosophical topics</w:t>
      </w:r>
      <w:r w:rsidR="00F37553">
        <w:t xml:space="preserve">, 33, </w:t>
      </w:r>
      <w:r w:rsidR="00955360">
        <w:t>79-104.</w:t>
      </w:r>
    </w:p>
    <w:p w:rsidR="00955360" w:rsidRDefault="001E6CD6" w:rsidP="001B2925">
      <w:pPr>
        <w:pStyle w:val="Prrafodelista"/>
        <w:spacing w:line="480" w:lineRule="auto"/>
        <w:ind w:left="567" w:hanging="567"/>
      </w:pPr>
      <w:r>
        <w:t>----</w:t>
      </w:r>
      <w:r w:rsidR="00955360" w:rsidRPr="008923D1">
        <w:t xml:space="preserve"> </w:t>
      </w:r>
      <w:r w:rsidR="008F18CB">
        <w:t>(2011).</w:t>
      </w:r>
      <w:r w:rsidR="00955360">
        <w:t xml:space="preserve"> Transparency, belief, intention</w:t>
      </w:r>
      <w:r w:rsidR="008F18CB">
        <w:t>.</w:t>
      </w:r>
      <w:r w:rsidR="00955360">
        <w:t xml:space="preserve"> </w:t>
      </w:r>
      <w:r w:rsidR="00955360">
        <w:rPr>
          <w:i/>
        </w:rPr>
        <w:t>Proceedings of the Aristotelian society supplementary volume</w:t>
      </w:r>
      <w:r w:rsidR="00F37553">
        <w:t>, LXXXV,</w:t>
      </w:r>
      <w:r w:rsidR="00955360">
        <w:t xml:space="preserve"> 201-221.</w:t>
      </w:r>
    </w:p>
    <w:p w:rsidR="00955360" w:rsidRPr="00E3045B" w:rsidRDefault="008F18CB" w:rsidP="001B2925">
      <w:pPr>
        <w:pStyle w:val="Prrafodelista"/>
        <w:spacing w:line="480" w:lineRule="auto"/>
        <w:ind w:left="567" w:hanging="567"/>
      </w:pPr>
      <w:r>
        <w:t>Cassam, Q. (2014).</w:t>
      </w:r>
      <w:r w:rsidR="00955360">
        <w:t xml:space="preserve"> </w:t>
      </w:r>
      <w:r w:rsidR="00E3045B">
        <w:rPr>
          <w:i/>
        </w:rPr>
        <w:t>Self-knowledge for humans</w:t>
      </w:r>
      <w:r w:rsidR="00300D12">
        <w:t>. Oxford:</w:t>
      </w:r>
      <w:r w:rsidR="00E3045B">
        <w:t xml:space="preserve"> Oxford </w:t>
      </w:r>
      <w:r w:rsidR="002510F7">
        <w:t>University Press</w:t>
      </w:r>
      <w:r w:rsidR="00E3045B">
        <w:t>.</w:t>
      </w:r>
    </w:p>
    <w:p w:rsidR="00955360" w:rsidRPr="009801BD" w:rsidRDefault="008F18CB" w:rsidP="001B2925">
      <w:pPr>
        <w:pStyle w:val="Prrafodelista"/>
        <w:spacing w:line="480" w:lineRule="auto"/>
        <w:ind w:left="567" w:hanging="567"/>
      </w:pPr>
      <w:r>
        <w:t>Edgley, R. (1969).</w:t>
      </w:r>
      <w:r w:rsidR="00955360">
        <w:t xml:space="preserve"> </w:t>
      </w:r>
      <w:r w:rsidR="00955360">
        <w:rPr>
          <w:i/>
        </w:rPr>
        <w:t>Reason in theory and practice</w:t>
      </w:r>
      <w:r>
        <w:t>.</w:t>
      </w:r>
      <w:r w:rsidR="00300D12">
        <w:t xml:space="preserve"> London:</w:t>
      </w:r>
      <w:r w:rsidR="00955360">
        <w:t xml:space="preserve"> Hutchinson University Library.</w:t>
      </w:r>
    </w:p>
    <w:p w:rsidR="00955360" w:rsidRPr="00974878" w:rsidRDefault="008F18CB" w:rsidP="001B2925">
      <w:pPr>
        <w:pStyle w:val="Prrafodelista"/>
        <w:spacing w:line="480" w:lineRule="auto"/>
        <w:ind w:left="567" w:hanging="567"/>
        <w:rPr>
          <w:lang w:val="en-US"/>
        </w:rPr>
      </w:pPr>
      <w:r>
        <w:rPr>
          <w:lang w:val="en-US"/>
        </w:rPr>
        <w:t>Evans, G. (1982).</w:t>
      </w:r>
      <w:r w:rsidR="00955360" w:rsidRPr="00974878">
        <w:rPr>
          <w:lang w:val="en-US"/>
        </w:rPr>
        <w:t xml:space="preserve"> </w:t>
      </w:r>
      <w:r w:rsidR="00955360" w:rsidRPr="00974878">
        <w:rPr>
          <w:i/>
          <w:lang w:val="en-US"/>
        </w:rPr>
        <w:t>The varieties of reference</w:t>
      </w:r>
      <w:r>
        <w:rPr>
          <w:lang w:val="en-US"/>
        </w:rPr>
        <w:t>.</w:t>
      </w:r>
      <w:r w:rsidR="00300D12">
        <w:rPr>
          <w:lang w:val="en-US"/>
        </w:rPr>
        <w:t xml:space="preserve"> Oxford:</w:t>
      </w:r>
      <w:r w:rsidR="00955360">
        <w:rPr>
          <w:lang w:val="en-US"/>
        </w:rPr>
        <w:t xml:space="preserve"> Clarendon Press.</w:t>
      </w:r>
    </w:p>
    <w:p w:rsidR="00955360" w:rsidRPr="003B38E9" w:rsidRDefault="00955360" w:rsidP="001B2925">
      <w:pPr>
        <w:pStyle w:val="Prrafodelista"/>
        <w:spacing w:line="480" w:lineRule="auto"/>
        <w:ind w:left="567" w:hanging="567"/>
        <w:rPr>
          <w:lang w:val="en-US"/>
        </w:rPr>
      </w:pPr>
      <w:r w:rsidRPr="008923D1">
        <w:rPr>
          <w:lang w:val="en-US"/>
        </w:rPr>
        <w:t>Fernández, J. (2003)</w:t>
      </w:r>
      <w:r w:rsidR="008F18CB">
        <w:rPr>
          <w:lang w:val="en-US"/>
        </w:rPr>
        <w:t>.</w:t>
      </w:r>
      <w:r>
        <w:rPr>
          <w:lang w:val="en-US"/>
        </w:rPr>
        <w:t xml:space="preserve"> Privileged access naturalized</w:t>
      </w:r>
      <w:r w:rsidR="008F18CB">
        <w:rPr>
          <w:lang w:val="en-US"/>
        </w:rPr>
        <w:t>.</w:t>
      </w:r>
      <w:r>
        <w:rPr>
          <w:lang w:val="en-US"/>
        </w:rPr>
        <w:t xml:space="preserve"> </w:t>
      </w:r>
      <w:r>
        <w:rPr>
          <w:i/>
          <w:lang w:val="en-US"/>
        </w:rPr>
        <w:t>Philosophical quarterly</w:t>
      </w:r>
      <w:r w:rsidR="00F37553">
        <w:rPr>
          <w:lang w:val="en-US"/>
        </w:rPr>
        <w:t>, 53,</w:t>
      </w:r>
      <w:r>
        <w:rPr>
          <w:lang w:val="en-US"/>
        </w:rPr>
        <w:t xml:space="preserve"> 352-372.</w:t>
      </w:r>
    </w:p>
    <w:p w:rsidR="00955360" w:rsidRPr="00974878" w:rsidRDefault="001E6CD6" w:rsidP="001B2925">
      <w:pPr>
        <w:pStyle w:val="Prrafodelista"/>
        <w:spacing w:line="480" w:lineRule="auto"/>
        <w:ind w:left="567" w:hanging="567"/>
        <w:rPr>
          <w:lang w:val="en-US"/>
        </w:rPr>
      </w:pPr>
      <w:r>
        <w:rPr>
          <w:lang w:val="en-US"/>
        </w:rPr>
        <w:t>----</w:t>
      </w:r>
      <w:r w:rsidR="008F18CB">
        <w:rPr>
          <w:lang w:val="en-US"/>
        </w:rPr>
        <w:t xml:space="preserve"> (2013).</w:t>
      </w:r>
      <w:r w:rsidR="00955360" w:rsidRPr="00974878">
        <w:rPr>
          <w:lang w:val="en-US"/>
        </w:rPr>
        <w:t xml:space="preserve"> </w:t>
      </w:r>
      <w:r w:rsidR="00955360" w:rsidRPr="00974878">
        <w:rPr>
          <w:i/>
          <w:lang w:val="en-US"/>
        </w:rPr>
        <w:t>Transparent minds</w:t>
      </w:r>
      <w:r w:rsidR="008F18CB">
        <w:rPr>
          <w:lang w:val="en-US"/>
        </w:rPr>
        <w:t>.</w:t>
      </w:r>
      <w:r w:rsidR="00300D12">
        <w:rPr>
          <w:lang w:val="en-US"/>
        </w:rPr>
        <w:t xml:space="preserve"> Oxford:</w:t>
      </w:r>
      <w:r w:rsidR="00955360" w:rsidRPr="00974878">
        <w:rPr>
          <w:lang w:val="en-US"/>
        </w:rPr>
        <w:t xml:space="preserve"> Oxford </w:t>
      </w:r>
      <w:r w:rsidR="002510F7">
        <w:t>University Press</w:t>
      </w:r>
      <w:r w:rsidR="00955360" w:rsidRPr="00974878">
        <w:rPr>
          <w:lang w:val="en-US"/>
        </w:rPr>
        <w:t>.</w:t>
      </w:r>
    </w:p>
    <w:p w:rsidR="00955360" w:rsidRDefault="008F18CB" w:rsidP="001B2925">
      <w:pPr>
        <w:pStyle w:val="Prrafodelista"/>
        <w:spacing w:line="480" w:lineRule="auto"/>
        <w:ind w:left="567" w:hanging="567"/>
      </w:pPr>
      <w:r>
        <w:t>Gallois, A. (1996).</w:t>
      </w:r>
      <w:r w:rsidR="00955360">
        <w:t xml:space="preserve"> </w:t>
      </w:r>
      <w:r w:rsidR="00955360">
        <w:rPr>
          <w:i/>
        </w:rPr>
        <w:t>The world without, the mind within</w:t>
      </w:r>
      <w:r>
        <w:t>.</w:t>
      </w:r>
      <w:r w:rsidR="00300D12">
        <w:t xml:space="preserve"> Cambridge:</w:t>
      </w:r>
      <w:r w:rsidR="00955360">
        <w:t xml:space="preserve"> Cambridge </w:t>
      </w:r>
      <w:r w:rsidR="002510F7">
        <w:t>University Press</w:t>
      </w:r>
      <w:r w:rsidR="00955360">
        <w:t>.</w:t>
      </w:r>
    </w:p>
    <w:p w:rsidR="00B109C8" w:rsidRDefault="00B109C8" w:rsidP="001B2925">
      <w:pPr>
        <w:pStyle w:val="Prrafodelista"/>
        <w:spacing w:line="480" w:lineRule="auto"/>
        <w:ind w:left="567" w:hanging="567"/>
      </w:pPr>
      <w:r>
        <w:t xml:space="preserve">García Rodríguez, A. (2018). Direct perceptual access to other minds. </w:t>
      </w:r>
      <w:r>
        <w:rPr>
          <w:i/>
        </w:rPr>
        <w:t>International journal of p</w:t>
      </w:r>
      <w:r w:rsidRPr="00B109C8">
        <w:rPr>
          <w:i/>
        </w:rPr>
        <w:t xml:space="preserve">hilosophical </w:t>
      </w:r>
      <w:r>
        <w:rPr>
          <w:i/>
        </w:rPr>
        <w:t>s</w:t>
      </w:r>
      <w:r w:rsidRPr="00B109C8">
        <w:rPr>
          <w:i/>
        </w:rPr>
        <w:t>tudies</w:t>
      </w:r>
      <w:r>
        <w:t>, 28, 1,</w:t>
      </w:r>
      <w:r w:rsidRPr="00B109C8">
        <w:t xml:space="preserve"> 24-39</w:t>
      </w:r>
      <w:r>
        <w:t>.</w:t>
      </w:r>
    </w:p>
    <w:p w:rsidR="00955360" w:rsidRDefault="00955360" w:rsidP="001B2925">
      <w:pPr>
        <w:pStyle w:val="Prrafodelista"/>
        <w:spacing w:line="480" w:lineRule="auto"/>
        <w:ind w:left="567" w:hanging="567"/>
      </w:pPr>
      <w:r>
        <w:t>Gertler,</w:t>
      </w:r>
      <w:r w:rsidR="008F18CB">
        <w:t xml:space="preserve"> B. (2011).</w:t>
      </w:r>
      <w:r w:rsidR="00E40A9D">
        <w:t xml:space="preserve"> Self-knowledge and the transparency of belief</w:t>
      </w:r>
      <w:r w:rsidR="008F18CB">
        <w:t>.</w:t>
      </w:r>
      <w:r w:rsidR="00846277">
        <w:t xml:space="preserve"> I</w:t>
      </w:r>
      <w:r w:rsidR="00E50EEB">
        <w:t>n A. Hatzimoysis (E</w:t>
      </w:r>
      <w:r w:rsidR="00E40A9D">
        <w:t xml:space="preserve">d.), </w:t>
      </w:r>
      <w:r w:rsidR="00E40A9D">
        <w:rPr>
          <w:i/>
        </w:rPr>
        <w:t>Self-knowledge</w:t>
      </w:r>
      <w:r w:rsidR="00846277" w:rsidRPr="00846277">
        <w:t xml:space="preserve"> </w:t>
      </w:r>
      <w:r w:rsidR="00846277">
        <w:t>(pp. 125-145).</w:t>
      </w:r>
      <w:r w:rsidR="00300D12">
        <w:t xml:space="preserve"> Oxford:</w:t>
      </w:r>
      <w:r w:rsidR="00846277">
        <w:t xml:space="preserve"> Oxford </w:t>
      </w:r>
      <w:r w:rsidR="002510F7">
        <w:t>University Press</w:t>
      </w:r>
      <w:r w:rsidR="00E40A9D">
        <w:t>.</w:t>
      </w:r>
    </w:p>
    <w:p w:rsidR="008B65DD" w:rsidRPr="00797CD0" w:rsidRDefault="008B65DD" w:rsidP="001B2925">
      <w:pPr>
        <w:pStyle w:val="Prrafodelista"/>
        <w:spacing w:line="480" w:lineRule="auto"/>
        <w:ind w:left="567" w:hanging="567"/>
      </w:pPr>
      <w:r w:rsidRPr="00797CD0">
        <w:t>Hampshire</w:t>
      </w:r>
      <w:r w:rsidR="008F18CB">
        <w:t>, S. (1969).</w:t>
      </w:r>
      <w:r w:rsidR="00E657C8" w:rsidRPr="00797CD0">
        <w:t xml:space="preserve"> </w:t>
      </w:r>
      <w:r w:rsidR="00797CD0" w:rsidRPr="00797CD0">
        <w:t>Some difficulties in knowing</w:t>
      </w:r>
      <w:r w:rsidR="008F18CB">
        <w:t>.</w:t>
      </w:r>
      <w:r w:rsidR="00846277">
        <w:t xml:space="preserve"> I</w:t>
      </w:r>
      <w:r w:rsidR="00797CD0" w:rsidRPr="00797CD0">
        <w:t xml:space="preserve">n S. Morgenbesser, P. Suppes </w:t>
      </w:r>
      <w:r w:rsidR="00E50EEB">
        <w:t>&amp; M. White (E</w:t>
      </w:r>
      <w:r w:rsidR="00797CD0" w:rsidRPr="00797CD0">
        <w:t xml:space="preserve">ds.), </w:t>
      </w:r>
      <w:r w:rsidR="00797CD0">
        <w:rPr>
          <w:i/>
        </w:rPr>
        <w:t>Philosophy, s</w:t>
      </w:r>
      <w:r w:rsidR="00797CD0" w:rsidRPr="00797CD0">
        <w:rPr>
          <w:i/>
        </w:rPr>
        <w:t>cience and method</w:t>
      </w:r>
      <w:r w:rsidR="00846277" w:rsidRPr="00846277">
        <w:t xml:space="preserve"> </w:t>
      </w:r>
      <w:r w:rsidR="00846277">
        <w:t>(</w:t>
      </w:r>
      <w:r w:rsidR="00846277" w:rsidRPr="00797CD0">
        <w:t>pp. 26-47</w:t>
      </w:r>
      <w:r w:rsidR="00846277">
        <w:t>).</w:t>
      </w:r>
      <w:r w:rsidR="00797CD0" w:rsidRPr="00797CD0">
        <w:t xml:space="preserve"> New York</w:t>
      </w:r>
      <w:r w:rsidR="00300D12">
        <w:t>:</w:t>
      </w:r>
      <w:r w:rsidR="00797CD0" w:rsidRPr="00797CD0">
        <w:t xml:space="preserve"> St. Martin’s Press &amp; London</w:t>
      </w:r>
      <w:r w:rsidR="00300D12">
        <w:t>:</w:t>
      </w:r>
      <w:r w:rsidR="00E50EEB">
        <w:t xml:space="preserve"> Macmillan</w:t>
      </w:r>
      <w:r w:rsidR="00797CD0" w:rsidRPr="00797CD0">
        <w:t>.</w:t>
      </w:r>
    </w:p>
    <w:p w:rsidR="00E657C8" w:rsidRPr="00E657C8" w:rsidRDefault="00EE2235" w:rsidP="001B2925">
      <w:pPr>
        <w:pStyle w:val="Prrafodelista"/>
        <w:spacing w:line="480" w:lineRule="auto"/>
        <w:ind w:left="567" w:hanging="567"/>
      </w:pPr>
      <w:r w:rsidRPr="00E657C8">
        <w:t>Lawlor</w:t>
      </w:r>
      <w:r w:rsidR="008F18CB">
        <w:t>, K. (2009).</w:t>
      </w:r>
      <w:r w:rsidR="00E657C8" w:rsidRPr="00E657C8">
        <w:t xml:space="preserve"> Knowing what one wants</w:t>
      </w:r>
      <w:r w:rsidR="008F18CB">
        <w:t>.</w:t>
      </w:r>
      <w:r w:rsidR="00E657C8" w:rsidRPr="00E657C8">
        <w:t xml:space="preserve"> </w:t>
      </w:r>
      <w:r w:rsidR="004555CD">
        <w:rPr>
          <w:i/>
        </w:rPr>
        <w:t>Philosophy and phenomenological r</w:t>
      </w:r>
      <w:r w:rsidR="00E657C8" w:rsidRPr="00E657C8">
        <w:rPr>
          <w:i/>
        </w:rPr>
        <w:t>esearch</w:t>
      </w:r>
      <w:r w:rsidR="00F37553">
        <w:t xml:space="preserve">, 79 (1), </w:t>
      </w:r>
      <w:r w:rsidR="00E657C8" w:rsidRPr="00E657C8">
        <w:t>47-75.</w:t>
      </w:r>
    </w:p>
    <w:p w:rsidR="00955360" w:rsidRDefault="008F18CB" w:rsidP="001B2925">
      <w:pPr>
        <w:pStyle w:val="Prrafodelista"/>
        <w:spacing w:line="480" w:lineRule="auto"/>
        <w:ind w:left="567" w:hanging="567"/>
      </w:pPr>
      <w:r>
        <w:t>Moran, R. (2001).</w:t>
      </w:r>
      <w:r w:rsidR="00955360">
        <w:t xml:space="preserve"> </w:t>
      </w:r>
      <w:r w:rsidR="00955360">
        <w:rPr>
          <w:i/>
        </w:rPr>
        <w:t>Authority and estrangement</w:t>
      </w:r>
      <w:r>
        <w:t>.</w:t>
      </w:r>
      <w:r w:rsidR="00300D12">
        <w:t xml:space="preserve"> Princeton &amp; Oxford:</w:t>
      </w:r>
      <w:r w:rsidR="00955360">
        <w:t xml:space="preserve"> Princeton </w:t>
      </w:r>
      <w:r w:rsidR="002510F7">
        <w:t>University Press</w:t>
      </w:r>
      <w:r w:rsidR="00955360">
        <w:t>.</w:t>
      </w:r>
    </w:p>
    <w:p w:rsidR="00E93BBF" w:rsidRDefault="00E93BBF" w:rsidP="001B2925">
      <w:pPr>
        <w:pStyle w:val="Prrafodelista"/>
        <w:spacing w:line="480" w:lineRule="auto"/>
        <w:ind w:left="0"/>
        <w:contextualSpacing w:val="0"/>
      </w:pPr>
    </w:p>
    <w:p w:rsidR="002859B8" w:rsidRPr="00676DDB" w:rsidRDefault="002859B8" w:rsidP="001B2925">
      <w:pPr>
        <w:pStyle w:val="Prrafodelista"/>
        <w:spacing w:line="480" w:lineRule="auto"/>
        <w:ind w:left="0"/>
        <w:contextualSpacing w:val="0"/>
      </w:pPr>
    </w:p>
    <w:sectPr w:rsidR="002859B8" w:rsidRPr="00676DDB">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401B" w:rsidRDefault="003A401B" w:rsidP="0034029E">
      <w:pPr>
        <w:spacing w:after="0" w:line="240" w:lineRule="auto"/>
      </w:pPr>
      <w:r>
        <w:separator/>
      </w:r>
    </w:p>
  </w:endnote>
  <w:endnote w:type="continuationSeparator" w:id="0">
    <w:p w:rsidR="003A401B" w:rsidRDefault="003A401B" w:rsidP="0034029E">
      <w:pPr>
        <w:spacing w:after="0" w:line="240" w:lineRule="auto"/>
      </w:pPr>
      <w:r>
        <w:continuationSeparator/>
      </w:r>
    </w:p>
  </w:endnote>
  <w:endnote w:id="1">
    <w:p w:rsidR="00A23DFF" w:rsidRDefault="00A23DFF" w:rsidP="00A00C70">
      <w:pPr>
        <w:pStyle w:val="Textonotaalfinal"/>
        <w:spacing w:line="480" w:lineRule="auto"/>
      </w:pPr>
    </w:p>
    <w:p w:rsidR="00A23DFF" w:rsidRDefault="00A23DFF" w:rsidP="00A00C70">
      <w:pPr>
        <w:pStyle w:val="Textonotaalfinal"/>
        <w:spacing w:line="480" w:lineRule="auto"/>
      </w:pPr>
      <w:r w:rsidRPr="006642C6">
        <w:rPr>
          <w:rStyle w:val="Refdenotaalfinal"/>
        </w:rPr>
        <w:endnoteRef/>
      </w:r>
      <w:r>
        <w:t xml:space="preserve"> </w:t>
      </w:r>
      <w:r w:rsidRPr="006642C6">
        <w:t>Edgley (1969)</w:t>
      </w:r>
      <w:r>
        <w:t xml:space="preserve"> and Evans (1982)</w:t>
      </w:r>
      <w:r w:rsidRPr="006642C6">
        <w:t xml:space="preserve"> </w:t>
      </w:r>
      <w:r>
        <w:t>are acknowledged as early</w:t>
      </w:r>
      <w:r w:rsidRPr="006642C6">
        <w:t xml:space="preserve"> advocate</w:t>
      </w:r>
      <w:r>
        <w:t>s</w:t>
      </w:r>
      <w:r w:rsidRPr="006642C6">
        <w:t xml:space="preserve"> of the </w:t>
      </w:r>
      <w:r>
        <w:t>account</w:t>
      </w:r>
      <w:r w:rsidRPr="006642C6">
        <w:t>.</w:t>
      </w:r>
    </w:p>
    <w:p w:rsidR="00A23DFF" w:rsidRPr="006642C6" w:rsidRDefault="00A23DFF" w:rsidP="00A00C70">
      <w:pPr>
        <w:pStyle w:val="Textonotaalfinal"/>
        <w:spacing w:line="480" w:lineRule="auto"/>
      </w:pPr>
    </w:p>
  </w:endnote>
  <w:endnote w:id="2">
    <w:p w:rsidR="00901375" w:rsidRDefault="00901375" w:rsidP="00901375">
      <w:pPr>
        <w:pStyle w:val="Textonotaalfinal"/>
        <w:spacing w:line="480" w:lineRule="auto"/>
      </w:pPr>
      <w:r>
        <w:rPr>
          <w:rStyle w:val="Refdenotaalfinal"/>
        </w:rPr>
        <w:endnoteRef/>
      </w:r>
      <w:r>
        <w:t xml:space="preserve"> ‘Do you believe that p?’ if the question is addressed to someone else, and ‘Do I believe that p?’ in self-address.  This must be read as given hereafter.</w:t>
      </w:r>
    </w:p>
    <w:p w:rsidR="00901375" w:rsidRPr="007A0A94" w:rsidRDefault="00901375" w:rsidP="00901375">
      <w:pPr>
        <w:pStyle w:val="Textonotaalfinal"/>
        <w:spacing w:line="480" w:lineRule="auto"/>
      </w:pPr>
    </w:p>
  </w:endnote>
  <w:endnote w:id="3">
    <w:p w:rsidR="00A23DFF" w:rsidRDefault="00A23DFF" w:rsidP="00A00C70">
      <w:pPr>
        <w:pStyle w:val="Textonotaalfinal"/>
        <w:spacing w:line="480" w:lineRule="auto"/>
      </w:pPr>
      <w:r>
        <w:rPr>
          <w:rStyle w:val="Refdenotaalfinal"/>
        </w:rPr>
        <w:endnoteRef/>
      </w:r>
      <w:r>
        <w:t xml:space="preserve"> Strictly speaking, ‘Do you believe that p?’ and ‘Is p the case?’ are not questions, but rather question-schemas.  For ease of exposition, this complexity will be waived in the remainder of the paper.  Similarly for ‘I believe that p’ or ‘p’, which will be referred to as answers to questions.</w:t>
      </w:r>
    </w:p>
    <w:p w:rsidR="00A23DFF" w:rsidRPr="004431B1" w:rsidRDefault="00A23DFF" w:rsidP="00A00C70">
      <w:pPr>
        <w:pStyle w:val="Textonotaalfinal"/>
        <w:spacing w:line="480" w:lineRule="auto"/>
      </w:pPr>
    </w:p>
  </w:endnote>
  <w:endnote w:id="4">
    <w:p w:rsidR="00A23DFF" w:rsidRDefault="00A23DFF" w:rsidP="00A00C70">
      <w:pPr>
        <w:pStyle w:val="Textonotaalfinal"/>
        <w:spacing w:line="480" w:lineRule="auto"/>
      </w:pPr>
      <w:r>
        <w:rPr>
          <w:rStyle w:val="Refdenotaalfinal"/>
        </w:rPr>
        <w:endnoteRef/>
      </w:r>
      <w:r>
        <w:t xml:space="preserve"> The method of transparency could be applied to the self-ascription of intentions and desires, but here the focus will be on doxastic attitudes (i.e. belief, disbelief and suspension).</w:t>
      </w:r>
    </w:p>
    <w:p w:rsidR="00A23DFF" w:rsidRPr="00784D2D" w:rsidRDefault="00A23DFF" w:rsidP="00A00C70">
      <w:pPr>
        <w:pStyle w:val="Textonotaalfinal"/>
        <w:spacing w:line="480" w:lineRule="auto"/>
      </w:pPr>
    </w:p>
  </w:endnote>
  <w:endnote w:id="5">
    <w:p w:rsidR="00A23DFF" w:rsidRDefault="00A23DFF" w:rsidP="00A00C70">
      <w:pPr>
        <w:pStyle w:val="Textonotaalfinal"/>
        <w:spacing w:line="480" w:lineRule="auto"/>
      </w:pPr>
      <w:r>
        <w:rPr>
          <w:rStyle w:val="Refdenotaalfinal"/>
        </w:rPr>
        <w:endnoteRef/>
      </w:r>
      <w:r>
        <w:t xml:space="preserve"> Boyle (2015) has argued that the self-ascription of recalcitrant attitudes conforms to the method of transparency, without ruling out that the self-ascription of some beliefs can be a matter</w:t>
      </w:r>
      <w:r w:rsidR="0037191D">
        <w:t xml:space="preserve"> of observation and inference.</w:t>
      </w:r>
    </w:p>
    <w:p w:rsidR="00A23DFF" w:rsidRPr="007C4722" w:rsidRDefault="00A23DFF" w:rsidP="00A00C70">
      <w:pPr>
        <w:pStyle w:val="Textonotaalfinal"/>
        <w:spacing w:line="480" w:lineRule="auto"/>
      </w:pPr>
    </w:p>
  </w:endnote>
  <w:endnote w:id="6">
    <w:p w:rsidR="00A23DFF" w:rsidRDefault="00A23DFF" w:rsidP="00A00C70">
      <w:pPr>
        <w:pStyle w:val="Textonotaalfinal"/>
        <w:spacing w:line="480" w:lineRule="auto"/>
      </w:pPr>
      <w:r>
        <w:rPr>
          <w:rStyle w:val="Refdenotaalfinal"/>
        </w:rPr>
        <w:endnoteRef/>
      </w:r>
      <w:r>
        <w:t xml:space="preserve"> Strictly speaking, only sincere smiles </w:t>
      </w:r>
      <w:r w:rsidRPr="00676DDB">
        <w:t>(in a typical context)</w:t>
      </w:r>
      <w:r>
        <w:t xml:space="preserve"> </w:t>
      </w:r>
      <w:r w:rsidRPr="00676DDB">
        <w:t>express joy, and</w:t>
      </w:r>
      <w:r>
        <w:t xml:space="preserve"> only sincere</w:t>
      </w:r>
      <w:r w:rsidRPr="00676DDB">
        <w:t xml:space="preserve"> tears (again in a typical context)</w:t>
      </w:r>
      <w:r>
        <w:t xml:space="preserve"> express</w:t>
      </w:r>
      <w:r w:rsidRPr="00676DDB">
        <w:t xml:space="preserve"> sadness.</w:t>
      </w:r>
      <w:r>
        <w:t xml:space="preserve">  In general, only sincere bodily and behavioural features, linguistic or not, express psychological traits.  This qualification must be read as operative in the rest of the paper.</w:t>
      </w:r>
    </w:p>
    <w:p w:rsidR="00A23DFF" w:rsidRPr="00186503" w:rsidRDefault="00A23DFF" w:rsidP="00A00C70">
      <w:pPr>
        <w:pStyle w:val="Textonotaalfinal"/>
        <w:spacing w:line="480" w:lineRule="auto"/>
      </w:pPr>
    </w:p>
  </w:endnote>
  <w:endnote w:id="7">
    <w:p w:rsidR="00A23DFF" w:rsidRDefault="00A23DFF" w:rsidP="00532D9C">
      <w:pPr>
        <w:pStyle w:val="Textonotaalfinal"/>
        <w:spacing w:line="480" w:lineRule="auto"/>
      </w:pPr>
      <w:r>
        <w:rPr>
          <w:rStyle w:val="Refdenotaalfinal"/>
        </w:rPr>
        <w:endnoteRef/>
      </w:r>
      <w:r>
        <w:t xml:space="preserve"> It is compatible with this to claim that in non-deliberative or self-ascriptive contexts, the natural view to take is that the open-ended string of sentences ‘I believe that p … Not p, I believe that </w:t>
      </w:r>
      <w:r w:rsidR="00E815F7">
        <w:t>q</w:t>
      </w:r>
      <w:r>
        <w:t xml:space="preserve"> …’ indicates that the subject is unable (still) to settle on a judgement</w:t>
      </w:r>
      <w:r w:rsidR="00CB54A7">
        <w:t xml:space="preserve"> </w:t>
      </w:r>
      <w:r w:rsidR="00CB54A7">
        <w:rPr>
          <w:i/>
        </w:rPr>
        <w:t>about</w:t>
      </w:r>
      <w:r>
        <w:t xml:space="preserve"> his or her mind.</w:t>
      </w:r>
    </w:p>
    <w:p w:rsidR="00A23DFF" w:rsidRPr="006C5F39" w:rsidRDefault="00A23DFF" w:rsidP="006C5F39">
      <w:pPr>
        <w:pStyle w:val="Textonotaalfinal"/>
        <w:spacing w:line="480" w:lineRule="auto"/>
      </w:pPr>
    </w:p>
  </w:endnote>
  <w:endnote w:id="8">
    <w:p w:rsidR="00A23DFF" w:rsidRDefault="00A23DFF" w:rsidP="00A00C70">
      <w:pPr>
        <w:pStyle w:val="Textonotaalfinal"/>
        <w:spacing w:line="480" w:lineRule="auto"/>
      </w:pPr>
      <w:r w:rsidRPr="004C7367">
        <w:rPr>
          <w:rStyle w:val="Refdenotaalfinal"/>
        </w:rPr>
        <w:endnoteRef/>
      </w:r>
      <w:r w:rsidR="00FF0E5F">
        <w:t xml:space="preserve"> Gallois (1996:</w:t>
      </w:r>
      <w:r w:rsidRPr="004C7367">
        <w:t xml:space="preserve"> 6</w:t>
      </w:r>
      <w:r>
        <w:t>-7</w:t>
      </w:r>
      <w:r w:rsidRPr="004C7367">
        <w:t xml:space="preserve">) writes that </w:t>
      </w:r>
      <w:r>
        <w:t>‘</w:t>
      </w:r>
      <w:r w:rsidRPr="004C7367">
        <w:t xml:space="preserve">from a first-person perspective, (2) </w:t>
      </w:r>
      <w:r>
        <w:t>[</w:t>
      </w:r>
      <w:r w:rsidRPr="004C7367">
        <w:t>Is Darwin hotter than</w:t>
      </w:r>
      <w:r>
        <w:t xml:space="preserve"> Melbourne?] and (3) [Do I believe that Darwin is hotter than Melbourne?] are indistinguishable questions.  From that perspective answering one is tantamount to answering the other.’  This is helpful.  Gallois goes on to suggest that this is so because ‘having evidence that bears on the answer to (2) indirectly enables [the addressee] to answer (3).’ Indirectly, because the move goes through the doxastic schema ‘p; so I believe that p’.  The alternative suggestion of this paper is that both questions play the same role of inviting the addressee to engage in a process of deliberation to form an attitude.  </w:t>
      </w:r>
    </w:p>
    <w:p w:rsidR="00A23DFF" w:rsidRPr="004C7367" w:rsidRDefault="00A23DFF" w:rsidP="00A00C70">
      <w:pPr>
        <w:pStyle w:val="Textonotaalfinal"/>
        <w:spacing w:line="48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DFF" w:rsidRDefault="00A23DF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75684256"/>
      <w:docPartObj>
        <w:docPartGallery w:val="Page Numbers (Bottom of Page)"/>
        <w:docPartUnique/>
      </w:docPartObj>
    </w:sdtPr>
    <w:sdtEndPr/>
    <w:sdtContent>
      <w:p w:rsidR="00A23DFF" w:rsidRDefault="00A23DFF">
        <w:pPr>
          <w:pStyle w:val="Piedepgina"/>
          <w:jc w:val="right"/>
        </w:pPr>
        <w:r>
          <w:fldChar w:fldCharType="begin"/>
        </w:r>
        <w:r>
          <w:instrText>PAGE   \* MERGEFORMAT</w:instrText>
        </w:r>
        <w:r>
          <w:fldChar w:fldCharType="separate"/>
        </w:r>
        <w:r w:rsidR="00921366" w:rsidRPr="00921366">
          <w:rPr>
            <w:noProof/>
            <w:lang w:val="es-ES"/>
          </w:rPr>
          <w:t>1</w:t>
        </w:r>
        <w:r>
          <w:fldChar w:fldCharType="end"/>
        </w:r>
      </w:p>
    </w:sdtContent>
  </w:sdt>
  <w:p w:rsidR="00A23DFF" w:rsidRDefault="00A23DFF">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DFF" w:rsidRDefault="00A23DF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401B" w:rsidRDefault="003A401B" w:rsidP="0034029E">
      <w:pPr>
        <w:spacing w:after="0" w:line="240" w:lineRule="auto"/>
      </w:pPr>
      <w:r>
        <w:separator/>
      </w:r>
    </w:p>
  </w:footnote>
  <w:footnote w:type="continuationSeparator" w:id="0">
    <w:p w:rsidR="003A401B" w:rsidRDefault="003A401B" w:rsidP="0034029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DFF" w:rsidRDefault="00A23DF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DFF" w:rsidRDefault="00A23DFF">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DFF" w:rsidRDefault="00A23DF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42331B4"/>
    <w:multiLevelType w:val="hybridMultilevel"/>
    <w:tmpl w:val="E12A84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029E"/>
    <w:rsid w:val="00001249"/>
    <w:rsid w:val="0000673B"/>
    <w:rsid w:val="00010130"/>
    <w:rsid w:val="000140D5"/>
    <w:rsid w:val="00017FE5"/>
    <w:rsid w:val="000205F1"/>
    <w:rsid w:val="00023214"/>
    <w:rsid w:val="00025ED7"/>
    <w:rsid w:val="00026BE0"/>
    <w:rsid w:val="0002704F"/>
    <w:rsid w:val="00031048"/>
    <w:rsid w:val="0003337E"/>
    <w:rsid w:val="000348E0"/>
    <w:rsid w:val="00040447"/>
    <w:rsid w:val="000406F8"/>
    <w:rsid w:val="00041D4B"/>
    <w:rsid w:val="000476F3"/>
    <w:rsid w:val="0004789C"/>
    <w:rsid w:val="0005335D"/>
    <w:rsid w:val="00053694"/>
    <w:rsid w:val="00056F34"/>
    <w:rsid w:val="00062F38"/>
    <w:rsid w:val="0006366C"/>
    <w:rsid w:val="00067AB8"/>
    <w:rsid w:val="00070A2C"/>
    <w:rsid w:val="00071390"/>
    <w:rsid w:val="00071CB8"/>
    <w:rsid w:val="000746BA"/>
    <w:rsid w:val="00075798"/>
    <w:rsid w:val="00086D14"/>
    <w:rsid w:val="00091519"/>
    <w:rsid w:val="000937AE"/>
    <w:rsid w:val="000960C7"/>
    <w:rsid w:val="000A2E82"/>
    <w:rsid w:val="000A39C3"/>
    <w:rsid w:val="000B0AD3"/>
    <w:rsid w:val="000B1418"/>
    <w:rsid w:val="000B14C1"/>
    <w:rsid w:val="000B1DC6"/>
    <w:rsid w:val="000B4733"/>
    <w:rsid w:val="000C0DD9"/>
    <w:rsid w:val="000C1B14"/>
    <w:rsid w:val="000C1B1C"/>
    <w:rsid w:val="000C3DB9"/>
    <w:rsid w:val="000C52C6"/>
    <w:rsid w:val="000C74B5"/>
    <w:rsid w:val="000C79DB"/>
    <w:rsid w:val="000D0D52"/>
    <w:rsid w:val="000D493F"/>
    <w:rsid w:val="000D6CD5"/>
    <w:rsid w:val="000E29BF"/>
    <w:rsid w:val="000E4975"/>
    <w:rsid w:val="000E4F54"/>
    <w:rsid w:val="000E69D0"/>
    <w:rsid w:val="000E69F6"/>
    <w:rsid w:val="000E6C1C"/>
    <w:rsid w:val="000E6C2C"/>
    <w:rsid w:val="000F0A74"/>
    <w:rsid w:val="000F1FDD"/>
    <w:rsid w:val="000F3228"/>
    <w:rsid w:val="00102AD3"/>
    <w:rsid w:val="001051EB"/>
    <w:rsid w:val="001072CA"/>
    <w:rsid w:val="001073C2"/>
    <w:rsid w:val="00107615"/>
    <w:rsid w:val="00107A2C"/>
    <w:rsid w:val="00107B15"/>
    <w:rsid w:val="00107F14"/>
    <w:rsid w:val="00117570"/>
    <w:rsid w:val="00122559"/>
    <w:rsid w:val="00124008"/>
    <w:rsid w:val="00124C8C"/>
    <w:rsid w:val="001266A3"/>
    <w:rsid w:val="0013360A"/>
    <w:rsid w:val="001360C7"/>
    <w:rsid w:val="00136BB2"/>
    <w:rsid w:val="00141CDB"/>
    <w:rsid w:val="00142CA1"/>
    <w:rsid w:val="001447FD"/>
    <w:rsid w:val="0014611A"/>
    <w:rsid w:val="0015442C"/>
    <w:rsid w:val="00154920"/>
    <w:rsid w:val="00157382"/>
    <w:rsid w:val="00163BD5"/>
    <w:rsid w:val="001646F9"/>
    <w:rsid w:val="001747BC"/>
    <w:rsid w:val="001749B5"/>
    <w:rsid w:val="00180EE7"/>
    <w:rsid w:val="00181FD8"/>
    <w:rsid w:val="00182E77"/>
    <w:rsid w:val="00185B1A"/>
    <w:rsid w:val="00186503"/>
    <w:rsid w:val="001873A9"/>
    <w:rsid w:val="00187EF5"/>
    <w:rsid w:val="001A54E1"/>
    <w:rsid w:val="001A64E7"/>
    <w:rsid w:val="001B05FD"/>
    <w:rsid w:val="001B2925"/>
    <w:rsid w:val="001B2FFC"/>
    <w:rsid w:val="001B7658"/>
    <w:rsid w:val="001C1082"/>
    <w:rsid w:val="001C19B4"/>
    <w:rsid w:val="001C229F"/>
    <w:rsid w:val="001C3AF6"/>
    <w:rsid w:val="001C4B47"/>
    <w:rsid w:val="001C5125"/>
    <w:rsid w:val="001C65AD"/>
    <w:rsid w:val="001C74D8"/>
    <w:rsid w:val="001D098A"/>
    <w:rsid w:val="001D1036"/>
    <w:rsid w:val="001D7AA6"/>
    <w:rsid w:val="001E077A"/>
    <w:rsid w:val="001E2132"/>
    <w:rsid w:val="001E22F1"/>
    <w:rsid w:val="001E29B9"/>
    <w:rsid w:val="001E444D"/>
    <w:rsid w:val="001E6CD6"/>
    <w:rsid w:val="001F3387"/>
    <w:rsid w:val="001F5740"/>
    <w:rsid w:val="002010D5"/>
    <w:rsid w:val="002041A4"/>
    <w:rsid w:val="00207771"/>
    <w:rsid w:val="00211AB0"/>
    <w:rsid w:val="00212113"/>
    <w:rsid w:val="00212FDE"/>
    <w:rsid w:val="0021403E"/>
    <w:rsid w:val="00214443"/>
    <w:rsid w:val="002145E5"/>
    <w:rsid w:val="002276E6"/>
    <w:rsid w:val="00233681"/>
    <w:rsid w:val="00233BF7"/>
    <w:rsid w:val="0024330D"/>
    <w:rsid w:val="00244E57"/>
    <w:rsid w:val="0024757A"/>
    <w:rsid w:val="002503FE"/>
    <w:rsid w:val="00250A9D"/>
    <w:rsid w:val="002510F7"/>
    <w:rsid w:val="00252245"/>
    <w:rsid w:val="002570E7"/>
    <w:rsid w:val="00263808"/>
    <w:rsid w:val="00264202"/>
    <w:rsid w:val="00266593"/>
    <w:rsid w:val="002674FC"/>
    <w:rsid w:val="00271919"/>
    <w:rsid w:val="00275E05"/>
    <w:rsid w:val="002859B8"/>
    <w:rsid w:val="00290F27"/>
    <w:rsid w:val="00293735"/>
    <w:rsid w:val="002A05BF"/>
    <w:rsid w:val="002A33BC"/>
    <w:rsid w:val="002A437A"/>
    <w:rsid w:val="002A4913"/>
    <w:rsid w:val="002A5597"/>
    <w:rsid w:val="002A6039"/>
    <w:rsid w:val="002B03BE"/>
    <w:rsid w:val="002B12D1"/>
    <w:rsid w:val="002C1106"/>
    <w:rsid w:val="002C5C44"/>
    <w:rsid w:val="002D0C37"/>
    <w:rsid w:val="002D0C61"/>
    <w:rsid w:val="002D4711"/>
    <w:rsid w:val="002E03D0"/>
    <w:rsid w:val="002E10CC"/>
    <w:rsid w:val="002E1CFB"/>
    <w:rsid w:val="002E5207"/>
    <w:rsid w:val="002E5DA5"/>
    <w:rsid w:val="002E6B6F"/>
    <w:rsid w:val="002F2FC4"/>
    <w:rsid w:val="002F7CE4"/>
    <w:rsid w:val="002F7EB0"/>
    <w:rsid w:val="00300D12"/>
    <w:rsid w:val="00303214"/>
    <w:rsid w:val="00305F15"/>
    <w:rsid w:val="00321D7F"/>
    <w:rsid w:val="00322F34"/>
    <w:rsid w:val="00332078"/>
    <w:rsid w:val="00335180"/>
    <w:rsid w:val="0034029E"/>
    <w:rsid w:val="00340BA8"/>
    <w:rsid w:val="00342C82"/>
    <w:rsid w:val="0035431B"/>
    <w:rsid w:val="003543D4"/>
    <w:rsid w:val="0035700E"/>
    <w:rsid w:val="00360C03"/>
    <w:rsid w:val="00363BDD"/>
    <w:rsid w:val="00367BDE"/>
    <w:rsid w:val="0037150E"/>
    <w:rsid w:val="0037191D"/>
    <w:rsid w:val="00374247"/>
    <w:rsid w:val="00375728"/>
    <w:rsid w:val="00375DB9"/>
    <w:rsid w:val="0037786F"/>
    <w:rsid w:val="00380EA1"/>
    <w:rsid w:val="00381585"/>
    <w:rsid w:val="00381A68"/>
    <w:rsid w:val="00383530"/>
    <w:rsid w:val="00386ECF"/>
    <w:rsid w:val="00390EEC"/>
    <w:rsid w:val="003910D6"/>
    <w:rsid w:val="003917B5"/>
    <w:rsid w:val="0039301A"/>
    <w:rsid w:val="00394DA3"/>
    <w:rsid w:val="003955AE"/>
    <w:rsid w:val="003A401B"/>
    <w:rsid w:val="003A53D1"/>
    <w:rsid w:val="003A6179"/>
    <w:rsid w:val="003A7746"/>
    <w:rsid w:val="003B1C75"/>
    <w:rsid w:val="003B209B"/>
    <w:rsid w:val="003B21D0"/>
    <w:rsid w:val="003B3264"/>
    <w:rsid w:val="003B3CE2"/>
    <w:rsid w:val="003C03CD"/>
    <w:rsid w:val="003C0436"/>
    <w:rsid w:val="003C079A"/>
    <w:rsid w:val="003C0A5C"/>
    <w:rsid w:val="003C268F"/>
    <w:rsid w:val="003D1B56"/>
    <w:rsid w:val="003D4927"/>
    <w:rsid w:val="003D4933"/>
    <w:rsid w:val="003D6F1A"/>
    <w:rsid w:val="003E1A5A"/>
    <w:rsid w:val="003E2DDC"/>
    <w:rsid w:val="003E40FD"/>
    <w:rsid w:val="003F205A"/>
    <w:rsid w:val="003F4756"/>
    <w:rsid w:val="003F7F98"/>
    <w:rsid w:val="004043D9"/>
    <w:rsid w:val="00404FC2"/>
    <w:rsid w:val="00406B7A"/>
    <w:rsid w:val="00406E95"/>
    <w:rsid w:val="00412BD7"/>
    <w:rsid w:val="00415D95"/>
    <w:rsid w:val="0042658A"/>
    <w:rsid w:val="004276FA"/>
    <w:rsid w:val="004305B6"/>
    <w:rsid w:val="00434086"/>
    <w:rsid w:val="00435F82"/>
    <w:rsid w:val="00440A14"/>
    <w:rsid w:val="004431B1"/>
    <w:rsid w:val="004458F5"/>
    <w:rsid w:val="00447988"/>
    <w:rsid w:val="00450939"/>
    <w:rsid w:val="0045221A"/>
    <w:rsid w:val="004555CD"/>
    <w:rsid w:val="00461A47"/>
    <w:rsid w:val="004647A8"/>
    <w:rsid w:val="00466F4F"/>
    <w:rsid w:val="00472B6C"/>
    <w:rsid w:val="00477D92"/>
    <w:rsid w:val="00481668"/>
    <w:rsid w:val="004833A0"/>
    <w:rsid w:val="00491D20"/>
    <w:rsid w:val="00492B82"/>
    <w:rsid w:val="00492EAC"/>
    <w:rsid w:val="00492FF3"/>
    <w:rsid w:val="0049354B"/>
    <w:rsid w:val="00493C42"/>
    <w:rsid w:val="004956EE"/>
    <w:rsid w:val="00495F0F"/>
    <w:rsid w:val="004A0AE5"/>
    <w:rsid w:val="004A1B69"/>
    <w:rsid w:val="004A2FA3"/>
    <w:rsid w:val="004A4429"/>
    <w:rsid w:val="004A7619"/>
    <w:rsid w:val="004B0954"/>
    <w:rsid w:val="004B4AAE"/>
    <w:rsid w:val="004C266E"/>
    <w:rsid w:val="004C6C19"/>
    <w:rsid w:val="004C7367"/>
    <w:rsid w:val="004D5552"/>
    <w:rsid w:val="004E2CD2"/>
    <w:rsid w:val="004E322D"/>
    <w:rsid w:val="004E4DE2"/>
    <w:rsid w:val="004E5E43"/>
    <w:rsid w:val="004E5E6B"/>
    <w:rsid w:val="004E6E0B"/>
    <w:rsid w:val="004F0FDE"/>
    <w:rsid w:val="004F11B0"/>
    <w:rsid w:val="004F1669"/>
    <w:rsid w:val="004F2BA2"/>
    <w:rsid w:val="004F5B42"/>
    <w:rsid w:val="00500713"/>
    <w:rsid w:val="00501BE7"/>
    <w:rsid w:val="005037D4"/>
    <w:rsid w:val="00503AAE"/>
    <w:rsid w:val="00504223"/>
    <w:rsid w:val="00505F45"/>
    <w:rsid w:val="0051541D"/>
    <w:rsid w:val="00517FF6"/>
    <w:rsid w:val="00521019"/>
    <w:rsid w:val="005265F1"/>
    <w:rsid w:val="00530508"/>
    <w:rsid w:val="00532D9C"/>
    <w:rsid w:val="00533243"/>
    <w:rsid w:val="005345BE"/>
    <w:rsid w:val="00535B27"/>
    <w:rsid w:val="00545826"/>
    <w:rsid w:val="00547CC9"/>
    <w:rsid w:val="00547D28"/>
    <w:rsid w:val="005504FB"/>
    <w:rsid w:val="005506EA"/>
    <w:rsid w:val="0055094C"/>
    <w:rsid w:val="00551A82"/>
    <w:rsid w:val="00552291"/>
    <w:rsid w:val="00552DD0"/>
    <w:rsid w:val="00555D95"/>
    <w:rsid w:val="00556BD6"/>
    <w:rsid w:val="005575E7"/>
    <w:rsid w:val="00562350"/>
    <w:rsid w:val="00565473"/>
    <w:rsid w:val="00565547"/>
    <w:rsid w:val="005678F4"/>
    <w:rsid w:val="00570BB6"/>
    <w:rsid w:val="00572A7D"/>
    <w:rsid w:val="00572D32"/>
    <w:rsid w:val="00574FEF"/>
    <w:rsid w:val="00576ED9"/>
    <w:rsid w:val="005779BF"/>
    <w:rsid w:val="00581FF5"/>
    <w:rsid w:val="005874B7"/>
    <w:rsid w:val="00587784"/>
    <w:rsid w:val="0059530F"/>
    <w:rsid w:val="005960D0"/>
    <w:rsid w:val="00597F63"/>
    <w:rsid w:val="005A005B"/>
    <w:rsid w:val="005A2E36"/>
    <w:rsid w:val="005A4276"/>
    <w:rsid w:val="005A5313"/>
    <w:rsid w:val="005A580D"/>
    <w:rsid w:val="005B0113"/>
    <w:rsid w:val="005B3DCE"/>
    <w:rsid w:val="005B58E2"/>
    <w:rsid w:val="005B5F46"/>
    <w:rsid w:val="005C0166"/>
    <w:rsid w:val="005C09C3"/>
    <w:rsid w:val="005C0A56"/>
    <w:rsid w:val="005C25E3"/>
    <w:rsid w:val="005C2B5C"/>
    <w:rsid w:val="005C3DB6"/>
    <w:rsid w:val="005D6117"/>
    <w:rsid w:val="005E24D1"/>
    <w:rsid w:val="005E52E7"/>
    <w:rsid w:val="005F067A"/>
    <w:rsid w:val="005F0AAA"/>
    <w:rsid w:val="005F40F7"/>
    <w:rsid w:val="00602B1A"/>
    <w:rsid w:val="00603C15"/>
    <w:rsid w:val="00604A04"/>
    <w:rsid w:val="00604E90"/>
    <w:rsid w:val="006054C5"/>
    <w:rsid w:val="00605AA6"/>
    <w:rsid w:val="00606FF7"/>
    <w:rsid w:val="006072EB"/>
    <w:rsid w:val="006147C9"/>
    <w:rsid w:val="00614FAA"/>
    <w:rsid w:val="00617CCF"/>
    <w:rsid w:val="00621FDD"/>
    <w:rsid w:val="00622B78"/>
    <w:rsid w:val="00622FF5"/>
    <w:rsid w:val="00627265"/>
    <w:rsid w:val="006304E4"/>
    <w:rsid w:val="00631E86"/>
    <w:rsid w:val="00633B1F"/>
    <w:rsid w:val="0063436A"/>
    <w:rsid w:val="00635735"/>
    <w:rsid w:val="00643020"/>
    <w:rsid w:val="006431C8"/>
    <w:rsid w:val="006443A3"/>
    <w:rsid w:val="006449FC"/>
    <w:rsid w:val="00651976"/>
    <w:rsid w:val="00657F73"/>
    <w:rsid w:val="006609DC"/>
    <w:rsid w:val="00660DF9"/>
    <w:rsid w:val="006642C6"/>
    <w:rsid w:val="00665421"/>
    <w:rsid w:val="00665898"/>
    <w:rsid w:val="00667CA2"/>
    <w:rsid w:val="00670D8E"/>
    <w:rsid w:val="006732B4"/>
    <w:rsid w:val="00676DDB"/>
    <w:rsid w:val="00677188"/>
    <w:rsid w:val="00677457"/>
    <w:rsid w:val="006813B3"/>
    <w:rsid w:val="006818EB"/>
    <w:rsid w:val="00682280"/>
    <w:rsid w:val="006831BC"/>
    <w:rsid w:val="00684099"/>
    <w:rsid w:val="00687D3B"/>
    <w:rsid w:val="00687FB8"/>
    <w:rsid w:val="00690DBF"/>
    <w:rsid w:val="00690F09"/>
    <w:rsid w:val="00691E5B"/>
    <w:rsid w:val="00695380"/>
    <w:rsid w:val="006956EA"/>
    <w:rsid w:val="00696581"/>
    <w:rsid w:val="00696A16"/>
    <w:rsid w:val="00696AF8"/>
    <w:rsid w:val="006A0B67"/>
    <w:rsid w:val="006A4615"/>
    <w:rsid w:val="006A6558"/>
    <w:rsid w:val="006A785F"/>
    <w:rsid w:val="006B5203"/>
    <w:rsid w:val="006B5FAE"/>
    <w:rsid w:val="006B7B35"/>
    <w:rsid w:val="006C2C75"/>
    <w:rsid w:val="006C35D4"/>
    <w:rsid w:val="006C43EF"/>
    <w:rsid w:val="006C51D6"/>
    <w:rsid w:val="006C5F39"/>
    <w:rsid w:val="006C6A8E"/>
    <w:rsid w:val="006C70CA"/>
    <w:rsid w:val="006D04B0"/>
    <w:rsid w:val="006D768C"/>
    <w:rsid w:val="006E1CB6"/>
    <w:rsid w:val="006E33BA"/>
    <w:rsid w:val="006E35CE"/>
    <w:rsid w:val="006E64AD"/>
    <w:rsid w:val="006E67F9"/>
    <w:rsid w:val="006E6894"/>
    <w:rsid w:val="006E6A17"/>
    <w:rsid w:val="006E6BB4"/>
    <w:rsid w:val="006E77E7"/>
    <w:rsid w:val="006E7D66"/>
    <w:rsid w:val="006F09F8"/>
    <w:rsid w:val="006F1253"/>
    <w:rsid w:val="006F178B"/>
    <w:rsid w:val="006F1FD8"/>
    <w:rsid w:val="006F265E"/>
    <w:rsid w:val="006F28B2"/>
    <w:rsid w:val="006F5FAE"/>
    <w:rsid w:val="006F7AB9"/>
    <w:rsid w:val="00701929"/>
    <w:rsid w:val="00702D40"/>
    <w:rsid w:val="00704236"/>
    <w:rsid w:val="007116C5"/>
    <w:rsid w:val="00715DD6"/>
    <w:rsid w:val="00716B13"/>
    <w:rsid w:val="0072145F"/>
    <w:rsid w:val="00723D69"/>
    <w:rsid w:val="00726B9A"/>
    <w:rsid w:val="00733A10"/>
    <w:rsid w:val="007355A9"/>
    <w:rsid w:val="00736BEE"/>
    <w:rsid w:val="0074037E"/>
    <w:rsid w:val="00743DF9"/>
    <w:rsid w:val="0074422B"/>
    <w:rsid w:val="00746C00"/>
    <w:rsid w:val="00747C2F"/>
    <w:rsid w:val="007500FB"/>
    <w:rsid w:val="007506B5"/>
    <w:rsid w:val="00750AE9"/>
    <w:rsid w:val="00755A19"/>
    <w:rsid w:val="00761ED0"/>
    <w:rsid w:val="00763755"/>
    <w:rsid w:val="007666FE"/>
    <w:rsid w:val="00767421"/>
    <w:rsid w:val="00772349"/>
    <w:rsid w:val="00772640"/>
    <w:rsid w:val="00772F60"/>
    <w:rsid w:val="0077328B"/>
    <w:rsid w:val="0078315B"/>
    <w:rsid w:val="007846D9"/>
    <w:rsid w:val="00784D2D"/>
    <w:rsid w:val="007873ED"/>
    <w:rsid w:val="007953DF"/>
    <w:rsid w:val="00796DCA"/>
    <w:rsid w:val="00797CD0"/>
    <w:rsid w:val="007A0A94"/>
    <w:rsid w:val="007A2E0B"/>
    <w:rsid w:val="007A4118"/>
    <w:rsid w:val="007A7276"/>
    <w:rsid w:val="007B03AD"/>
    <w:rsid w:val="007B2403"/>
    <w:rsid w:val="007B2F3A"/>
    <w:rsid w:val="007B4507"/>
    <w:rsid w:val="007C27A8"/>
    <w:rsid w:val="007C3C64"/>
    <w:rsid w:val="007C4722"/>
    <w:rsid w:val="007D135A"/>
    <w:rsid w:val="007D2A22"/>
    <w:rsid w:val="007D5CEF"/>
    <w:rsid w:val="007D6C25"/>
    <w:rsid w:val="007E16AE"/>
    <w:rsid w:val="007E189E"/>
    <w:rsid w:val="007E1E53"/>
    <w:rsid w:val="007E5237"/>
    <w:rsid w:val="007F29A4"/>
    <w:rsid w:val="007F5328"/>
    <w:rsid w:val="007F6B1B"/>
    <w:rsid w:val="007F7E7C"/>
    <w:rsid w:val="008020BA"/>
    <w:rsid w:val="0080294E"/>
    <w:rsid w:val="00811885"/>
    <w:rsid w:val="00815683"/>
    <w:rsid w:val="00820D7A"/>
    <w:rsid w:val="00823F93"/>
    <w:rsid w:val="00825FFE"/>
    <w:rsid w:val="00826B3C"/>
    <w:rsid w:val="00826FD2"/>
    <w:rsid w:val="008271D8"/>
    <w:rsid w:val="00836BA2"/>
    <w:rsid w:val="008376D7"/>
    <w:rsid w:val="00840BB2"/>
    <w:rsid w:val="00846277"/>
    <w:rsid w:val="00846EB7"/>
    <w:rsid w:val="00847917"/>
    <w:rsid w:val="008515DE"/>
    <w:rsid w:val="008519DD"/>
    <w:rsid w:val="00856403"/>
    <w:rsid w:val="00856A6F"/>
    <w:rsid w:val="00864F25"/>
    <w:rsid w:val="008662DC"/>
    <w:rsid w:val="008717DC"/>
    <w:rsid w:val="00872082"/>
    <w:rsid w:val="00872262"/>
    <w:rsid w:val="00873FE2"/>
    <w:rsid w:val="00874053"/>
    <w:rsid w:val="00874DF0"/>
    <w:rsid w:val="008764AE"/>
    <w:rsid w:val="00876C4E"/>
    <w:rsid w:val="00881B42"/>
    <w:rsid w:val="0088378C"/>
    <w:rsid w:val="0089131A"/>
    <w:rsid w:val="00892723"/>
    <w:rsid w:val="008963BD"/>
    <w:rsid w:val="008A0B2A"/>
    <w:rsid w:val="008A3C42"/>
    <w:rsid w:val="008A3FE7"/>
    <w:rsid w:val="008A6B51"/>
    <w:rsid w:val="008A7F58"/>
    <w:rsid w:val="008B21B0"/>
    <w:rsid w:val="008B2526"/>
    <w:rsid w:val="008B2A96"/>
    <w:rsid w:val="008B3E15"/>
    <w:rsid w:val="008B4BD4"/>
    <w:rsid w:val="008B65DD"/>
    <w:rsid w:val="008B7F1B"/>
    <w:rsid w:val="008C0D1F"/>
    <w:rsid w:val="008C5F0F"/>
    <w:rsid w:val="008D1069"/>
    <w:rsid w:val="008D1CBA"/>
    <w:rsid w:val="008D2771"/>
    <w:rsid w:val="008D3B25"/>
    <w:rsid w:val="008D43CA"/>
    <w:rsid w:val="008E09D9"/>
    <w:rsid w:val="008E1F8F"/>
    <w:rsid w:val="008E2F12"/>
    <w:rsid w:val="008E3917"/>
    <w:rsid w:val="008E4549"/>
    <w:rsid w:val="008E4F30"/>
    <w:rsid w:val="008E5615"/>
    <w:rsid w:val="008E79C0"/>
    <w:rsid w:val="008F18CB"/>
    <w:rsid w:val="008F540E"/>
    <w:rsid w:val="008F74B5"/>
    <w:rsid w:val="00901375"/>
    <w:rsid w:val="00902C89"/>
    <w:rsid w:val="00914464"/>
    <w:rsid w:val="00914E77"/>
    <w:rsid w:val="00921366"/>
    <w:rsid w:val="0092212D"/>
    <w:rsid w:val="00922880"/>
    <w:rsid w:val="00923630"/>
    <w:rsid w:val="00927321"/>
    <w:rsid w:val="00932750"/>
    <w:rsid w:val="00932F5C"/>
    <w:rsid w:val="0093517E"/>
    <w:rsid w:val="009366D6"/>
    <w:rsid w:val="0094189C"/>
    <w:rsid w:val="00942E92"/>
    <w:rsid w:val="00943BFF"/>
    <w:rsid w:val="0094496E"/>
    <w:rsid w:val="0095094D"/>
    <w:rsid w:val="00952DD1"/>
    <w:rsid w:val="0095428E"/>
    <w:rsid w:val="00955360"/>
    <w:rsid w:val="00957C80"/>
    <w:rsid w:val="00962A26"/>
    <w:rsid w:val="0096520D"/>
    <w:rsid w:val="00967316"/>
    <w:rsid w:val="00973339"/>
    <w:rsid w:val="00980639"/>
    <w:rsid w:val="00980C4A"/>
    <w:rsid w:val="00980CBB"/>
    <w:rsid w:val="009813BF"/>
    <w:rsid w:val="00981445"/>
    <w:rsid w:val="0098236C"/>
    <w:rsid w:val="00982746"/>
    <w:rsid w:val="00982AA2"/>
    <w:rsid w:val="00983DB0"/>
    <w:rsid w:val="00984A17"/>
    <w:rsid w:val="0098553E"/>
    <w:rsid w:val="00986452"/>
    <w:rsid w:val="0098656C"/>
    <w:rsid w:val="00987E00"/>
    <w:rsid w:val="00991C9F"/>
    <w:rsid w:val="00996904"/>
    <w:rsid w:val="009976D9"/>
    <w:rsid w:val="00997803"/>
    <w:rsid w:val="009A3D57"/>
    <w:rsid w:val="009A4A92"/>
    <w:rsid w:val="009A653E"/>
    <w:rsid w:val="009A7FB9"/>
    <w:rsid w:val="009B0CC8"/>
    <w:rsid w:val="009B39FF"/>
    <w:rsid w:val="009B4DB0"/>
    <w:rsid w:val="009B5C3D"/>
    <w:rsid w:val="009B65A7"/>
    <w:rsid w:val="009C401C"/>
    <w:rsid w:val="009C61D1"/>
    <w:rsid w:val="009D334B"/>
    <w:rsid w:val="009D4DCB"/>
    <w:rsid w:val="009D5476"/>
    <w:rsid w:val="009E0C7C"/>
    <w:rsid w:val="009E2804"/>
    <w:rsid w:val="009E39E8"/>
    <w:rsid w:val="009E41B7"/>
    <w:rsid w:val="009E5626"/>
    <w:rsid w:val="009E5708"/>
    <w:rsid w:val="009E6192"/>
    <w:rsid w:val="009E71AE"/>
    <w:rsid w:val="009F1981"/>
    <w:rsid w:val="009F22C8"/>
    <w:rsid w:val="009F5FB2"/>
    <w:rsid w:val="00A00C70"/>
    <w:rsid w:val="00A04CD2"/>
    <w:rsid w:val="00A0669E"/>
    <w:rsid w:val="00A070BF"/>
    <w:rsid w:val="00A13E4C"/>
    <w:rsid w:val="00A145C8"/>
    <w:rsid w:val="00A14892"/>
    <w:rsid w:val="00A14AD1"/>
    <w:rsid w:val="00A1515C"/>
    <w:rsid w:val="00A15283"/>
    <w:rsid w:val="00A168DF"/>
    <w:rsid w:val="00A20048"/>
    <w:rsid w:val="00A22BD4"/>
    <w:rsid w:val="00A23DFF"/>
    <w:rsid w:val="00A247CC"/>
    <w:rsid w:val="00A26DFE"/>
    <w:rsid w:val="00A34BD7"/>
    <w:rsid w:val="00A42A99"/>
    <w:rsid w:val="00A437D0"/>
    <w:rsid w:val="00A44731"/>
    <w:rsid w:val="00A44B8A"/>
    <w:rsid w:val="00A45077"/>
    <w:rsid w:val="00A4551B"/>
    <w:rsid w:val="00A457A7"/>
    <w:rsid w:val="00A510A5"/>
    <w:rsid w:val="00A51D87"/>
    <w:rsid w:val="00A52916"/>
    <w:rsid w:val="00A5738C"/>
    <w:rsid w:val="00A66A8E"/>
    <w:rsid w:val="00A71015"/>
    <w:rsid w:val="00A711D0"/>
    <w:rsid w:val="00A719D2"/>
    <w:rsid w:val="00A72596"/>
    <w:rsid w:val="00A770D3"/>
    <w:rsid w:val="00A8244F"/>
    <w:rsid w:val="00A82630"/>
    <w:rsid w:val="00A83F11"/>
    <w:rsid w:val="00A84E9D"/>
    <w:rsid w:val="00A86C9B"/>
    <w:rsid w:val="00A90508"/>
    <w:rsid w:val="00A927BC"/>
    <w:rsid w:val="00A94B14"/>
    <w:rsid w:val="00AA2490"/>
    <w:rsid w:val="00AA3CAE"/>
    <w:rsid w:val="00AA5373"/>
    <w:rsid w:val="00AA7436"/>
    <w:rsid w:val="00AB087B"/>
    <w:rsid w:val="00AB480D"/>
    <w:rsid w:val="00AC0716"/>
    <w:rsid w:val="00AC1E0D"/>
    <w:rsid w:val="00AC3358"/>
    <w:rsid w:val="00AC541A"/>
    <w:rsid w:val="00AD0378"/>
    <w:rsid w:val="00AD0B6C"/>
    <w:rsid w:val="00AD1C6B"/>
    <w:rsid w:val="00AD2985"/>
    <w:rsid w:val="00AD3413"/>
    <w:rsid w:val="00AD3B66"/>
    <w:rsid w:val="00AD748E"/>
    <w:rsid w:val="00AE3757"/>
    <w:rsid w:val="00AE4955"/>
    <w:rsid w:val="00AE7514"/>
    <w:rsid w:val="00AF1323"/>
    <w:rsid w:val="00AF5CC1"/>
    <w:rsid w:val="00AF711E"/>
    <w:rsid w:val="00AF7A16"/>
    <w:rsid w:val="00B02114"/>
    <w:rsid w:val="00B0436E"/>
    <w:rsid w:val="00B04B74"/>
    <w:rsid w:val="00B07827"/>
    <w:rsid w:val="00B109C8"/>
    <w:rsid w:val="00B21EF3"/>
    <w:rsid w:val="00B252F1"/>
    <w:rsid w:val="00B36F33"/>
    <w:rsid w:val="00B413A1"/>
    <w:rsid w:val="00B4174B"/>
    <w:rsid w:val="00B41C3D"/>
    <w:rsid w:val="00B41C65"/>
    <w:rsid w:val="00B427E9"/>
    <w:rsid w:val="00B42FC4"/>
    <w:rsid w:val="00B45413"/>
    <w:rsid w:val="00B504B2"/>
    <w:rsid w:val="00B5165D"/>
    <w:rsid w:val="00B52F18"/>
    <w:rsid w:val="00B540EA"/>
    <w:rsid w:val="00B54EF4"/>
    <w:rsid w:val="00B56F3C"/>
    <w:rsid w:val="00B570BA"/>
    <w:rsid w:val="00B60201"/>
    <w:rsid w:val="00B6103A"/>
    <w:rsid w:val="00B64810"/>
    <w:rsid w:val="00B67453"/>
    <w:rsid w:val="00B70CE3"/>
    <w:rsid w:val="00B72D2A"/>
    <w:rsid w:val="00B74601"/>
    <w:rsid w:val="00B76AA6"/>
    <w:rsid w:val="00B77600"/>
    <w:rsid w:val="00B80E51"/>
    <w:rsid w:val="00B812DC"/>
    <w:rsid w:val="00B815A6"/>
    <w:rsid w:val="00B865F7"/>
    <w:rsid w:val="00B91F94"/>
    <w:rsid w:val="00B92F54"/>
    <w:rsid w:val="00B95333"/>
    <w:rsid w:val="00B97399"/>
    <w:rsid w:val="00BA1856"/>
    <w:rsid w:val="00BA5E7D"/>
    <w:rsid w:val="00BB0793"/>
    <w:rsid w:val="00BB1797"/>
    <w:rsid w:val="00BB19A2"/>
    <w:rsid w:val="00BB2AD0"/>
    <w:rsid w:val="00BB4EB4"/>
    <w:rsid w:val="00BB5800"/>
    <w:rsid w:val="00BB586F"/>
    <w:rsid w:val="00BC2999"/>
    <w:rsid w:val="00BC62F0"/>
    <w:rsid w:val="00BD0990"/>
    <w:rsid w:val="00BD0B0B"/>
    <w:rsid w:val="00BD4C4F"/>
    <w:rsid w:val="00BD6279"/>
    <w:rsid w:val="00BD7C21"/>
    <w:rsid w:val="00BE1C7F"/>
    <w:rsid w:val="00BE7A57"/>
    <w:rsid w:val="00BF2CE2"/>
    <w:rsid w:val="00BF339E"/>
    <w:rsid w:val="00BF351C"/>
    <w:rsid w:val="00BF58AB"/>
    <w:rsid w:val="00BF5F15"/>
    <w:rsid w:val="00C02541"/>
    <w:rsid w:val="00C052EC"/>
    <w:rsid w:val="00C0565B"/>
    <w:rsid w:val="00C067C9"/>
    <w:rsid w:val="00C078C9"/>
    <w:rsid w:val="00C15EE1"/>
    <w:rsid w:val="00C22D76"/>
    <w:rsid w:val="00C26B3B"/>
    <w:rsid w:val="00C311F2"/>
    <w:rsid w:val="00C33C41"/>
    <w:rsid w:val="00C33E7A"/>
    <w:rsid w:val="00C354A8"/>
    <w:rsid w:val="00C413DD"/>
    <w:rsid w:val="00C51159"/>
    <w:rsid w:val="00C52392"/>
    <w:rsid w:val="00C544AF"/>
    <w:rsid w:val="00C547ED"/>
    <w:rsid w:val="00C5570D"/>
    <w:rsid w:val="00C56267"/>
    <w:rsid w:val="00C56A99"/>
    <w:rsid w:val="00C60A45"/>
    <w:rsid w:val="00C60EC6"/>
    <w:rsid w:val="00C633AF"/>
    <w:rsid w:val="00C67004"/>
    <w:rsid w:val="00C67FBF"/>
    <w:rsid w:val="00C70710"/>
    <w:rsid w:val="00C70935"/>
    <w:rsid w:val="00C72885"/>
    <w:rsid w:val="00C72A51"/>
    <w:rsid w:val="00C75656"/>
    <w:rsid w:val="00C75882"/>
    <w:rsid w:val="00C77CD7"/>
    <w:rsid w:val="00C818CE"/>
    <w:rsid w:val="00C82CEE"/>
    <w:rsid w:val="00C92D20"/>
    <w:rsid w:val="00C92D6D"/>
    <w:rsid w:val="00C945EA"/>
    <w:rsid w:val="00C96284"/>
    <w:rsid w:val="00CA0E65"/>
    <w:rsid w:val="00CA26B1"/>
    <w:rsid w:val="00CA431E"/>
    <w:rsid w:val="00CB04B8"/>
    <w:rsid w:val="00CB135E"/>
    <w:rsid w:val="00CB36CB"/>
    <w:rsid w:val="00CB3A26"/>
    <w:rsid w:val="00CB54A7"/>
    <w:rsid w:val="00CC0C1B"/>
    <w:rsid w:val="00CC227E"/>
    <w:rsid w:val="00CC3DD8"/>
    <w:rsid w:val="00CD291C"/>
    <w:rsid w:val="00CD2EB3"/>
    <w:rsid w:val="00CD68DF"/>
    <w:rsid w:val="00CE115B"/>
    <w:rsid w:val="00CE2E9D"/>
    <w:rsid w:val="00CE6175"/>
    <w:rsid w:val="00CF11A4"/>
    <w:rsid w:val="00CF3B4C"/>
    <w:rsid w:val="00D01870"/>
    <w:rsid w:val="00D03A12"/>
    <w:rsid w:val="00D06D1F"/>
    <w:rsid w:val="00D07A2F"/>
    <w:rsid w:val="00D07E58"/>
    <w:rsid w:val="00D139F8"/>
    <w:rsid w:val="00D17894"/>
    <w:rsid w:val="00D24B1A"/>
    <w:rsid w:val="00D32B3C"/>
    <w:rsid w:val="00D330EB"/>
    <w:rsid w:val="00D34A0E"/>
    <w:rsid w:val="00D354DD"/>
    <w:rsid w:val="00D41099"/>
    <w:rsid w:val="00D410AF"/>
    <w:rsid w:val="00D410E6"/>
    <w:rsid w:val="00D410F4"/>
    <w:rsid w:val="00D4211E"/>
    <w:rsid w:val="00D422A0"/>
    <w:rsid w:val="00D432A8"/>
    <w:rsid w:val="00D43D44"/>
    <w:rsid w:val="00D4524E"/>
    <w:rsid w:val="00D46322"/>
    <w:rsid w:val="00D471B0"/>
    <w:rsid w:val="00D501AA"/>
    <w:rsid w:val="00D5291A"/>
    <w:rsid w:val="00D533D3"/>
    <w:rsid w:val="00D543F9"/>
    <w:rsid w:val="00D55013"/>
    <w:rsid w:val="00D564EB"/>
    <w:rsid w:val="00D608E4"/>
    <w:rsid w:val="00D60CD9"/>
    <w:rsid w:val="00D70008"/>
    <w:rsid w:val="00D71163"/>
    <w:rsid w:val="00D7452F"/>
    <w:rsid w:val="00D76A36"/>
    <w:rsid w:val="00D942FE"/>
    <w:rsid w:val="00D96357"/>
    <w:rsid w:val="00D96B37"/>
    <w:rsid w:val="00DA0320"/>
    <w:rsid w:val="00DA3133"/>
    <w:rsid w:val="00DA4330"/>
    <w:rsid w:val="00DA627D"/>
    <w:rsid w:val="00DA710B"/>
    <w:rsid w:val="00DB248A"/>
    <w:rsid w:val="00DB27D3"/>
    <w:rsid w:val="00DB2E54"/>
    <w:rsid w:val="00DB4752"/>
    <w:rsid w:val="00DB6919"/>
    <w:rsid w:val="00DB6D8C"/>
    <w:rsid w:val="00DC0029"/>
    <w:rsid w:val="00DC1CF3"/>
    <w:rsid w:val="00DC28D3"/>
    <w:rsid w:val="00DC585A"/>
    <w:rsid w:val="00DC6AF3"/>
    <w:rsid w:val="00DC6EDC"/>
    <w:rsid w:val="00DC754B"/>
    <w:rsid w:val="00DC7DAF"/>
    <w:rsid w:val="00DD0BDF"/>
    <w:rsid w:val="00DD0F83"/>
    <w:rsid w:val="00DD476A"/>
    <w:rsid w:val="00DD67C6"/>
    <w:rsid w:val="00DD7FFA"/>
    <w:rsid w:val="00DE2974"/>
    <w:rsid w:val="00DE2C5E"/>
    <w:rsid w:val="00DE74A4"/>
    <w:rsid w:val="00DF4768"/>
    <w:rsid w:val="00E01172"/>
    <w:rsid w:val="00E07DC6"/>
    <w:rsid w:val="00E1164D"/>
    <w:rsid w:val="00E156E8"/>
    <w:rsid w:val="00E17A64"/>
    <w:rsid w:val="00E2522C"/>
    <w:rsid w:val="00E3045B"/>
    <w:rsid w:val="00E316CE"/>
    <w:rsid w:val="00E31CC1"/>
    <w:rsid w:val="00E329DF"/>
    <w:rsid w:val="00E3518D"/>
    <w:rsid w:val="00E366FD"/>
    <w:rsid w:val="00E373D3"/>
    <w:rsid w:val="00E4072E"/>
    <w:rsid w:val="00E40A9D"/>
    <w:rsid w:val="00E45591"/>
    <w:rsid w:val="00E506E6"/>
    <w:rsid w:val="00E50C87"/>
    <w:rsid w:val="00E50E88"/>
    <w:rsid w:val="00E50EEB"/>
    <w:rsid w:val="00E53BFA"/>
    <w:rsid w:val="00E549CD"/>
    <w:rsid w:val="00E5632A"/>
    <w:rsid w:val="00E5733F"/>
    <w:rsid w:val="00E61302"/>
    <w:rsid w:val="00E630BE"/>
    <w:rsid w:val="00E64AE7"/>
    <w:rsid w:val="00E657C8"/>
    <w:rsid w:val="00E67E7B"/>
    <w:rsid w:val="00E72A88"/>
    <w:rsid w:val="00E75CC5"/>
    <w:rsid w:val="00E8018E"/>
    <w:rsid w:val="00E815F7"/>
    <w:rsid w:val="00E82983"/>
    <w:rsid w:val="00E82B5A"/>
    <w:rsid w:val="00E87AB1"/>
    <w:rsid w:val="00E93BBF"/>
    <w:rsid w:val="00E94FB4"/>
    <w:rsid w:val="00E950A8"/>
    <w:rsid w:val="00E9662B"/>
    <w:rsid w:val="00E96BF6"/>
    <w:rsid w:val="00EA15C9"/>
    <w:rsid w:val="00EA35E0"/>
    <w:rsid w:val="00EA56AD"/>
    <w:rsid w:val="00EA70B0"/>
    <w:rsid w:val="00EB1C58"/>
    <w:rsid w:val="00EB37DC"/>
    <w:rsid w:val="00EB4F17"/>
    <w:rsid w:val="00EC03F0"/>
    <w:rsid w:val="00EC0B12"/>
    <w:rsid w:val="00EC3ECD"/>
    <w:rsid w:val="00EC47D0"/>
    <w:rsid w:val="00EC623E"/>
    <w:rsid w:val="00ED2233"/>
    <w:rsid w:val="00ED291F"/>
    <w:rsid w:val="00ED66C8"/>
    <w:rsid w:val="00EE02AC"/>
    <w:rsid w:val="00EE0B9C"/>
    <w:rsid w:val="00EE0F8B"/>
    <w:rsid w:val="00EE2235"/>
    <w:rsid w:val="00EE307F"/>
    <w:rsid w:val="00EE5209"/>
    <w:rsid w:val="00EE5415"/>
    <w:rsid w:val="00EE5D63"/>
    <w:rsid w:val="00EF13C6"/>
    <w:rsid w:val="00EF3E8E"/>
    <w:rsid w:val="00EF450C"/>
    <w:rsid w:val="00EF56CF"/>
    <w:rsid w:val="00EF7B95"/>
    <w:rsid w:val="00F022CB"/>
    <w:rsid w:val="00F02E80"/>
    <w:rsid w:val="00F03470"/>
    <w:rsid w:val="00F07278"/>
    <w:rsid w:val="00F076F8"/>
    <w:rsid w:val="00F1245B"/>
    <w:rsid w:val="00F12641"/>
    <w:rsid w:val="00F221E8"/>
    <w:rsid w:val="00F23DCC"/>
    <w:rsid w:val="00F2473C"/>
    <w:rsid w:val="00F26E1C"/>
    <w:rsid w:val="00F32E98"/>
    <w:rsid w:val="00F37553"/>
    <w:rsid w:val="00F375D0"/>
    <w:rsid w:val="00F414FC"/>
    <w:rsid w:val="00F41EBB"/>
    <w:rsid w:val="00F41F80"/>
    <w:rsid w:val="00F519A8"/>
    <w:rsid w:val="00F52D19"/>
    <w:rsid w:val="00F52EEA"/>
    <w:rsid w:val="00F57ED0"/>
    <w:rsid w:val="00F60F54"/>
    <w:rsid w:val="00F64822"/>
    <w:rsid w:val="00F66D7E"/>
    <w:rsid w:val="00F71D0A"/>
    <w:rsid w:val="00F73002"/>
    <w:rsid w:val="00F757FB"/>
    <w:rsid w:val="00F827DD"/>
    <w:rsid w:val="00F8634A"/>
    <w:rsid w:val="00F9137A"/>
    <w:rsid w:val="00F92F44"/>
    <w:rsid w:val="00F9324B"/>
    <w:rsid w:val="00F93F0A"/>
    <w:rsid w:val="00FA0722"/>
    <w:rsid w:val="00FA0AC7"/>
    <w:rsid w:val="00FA7CD2"/>
    <w:rsid w:val="00FB1234"/>
    <w:rsid w:val="00FB330C"/>
    <w:rsid w:val="00FB4075"/>
    <w:rsid w:val="00FC015C"/>
    <w:rsid w:val="00FC1A28"/>
    <w:rsid w:val="00FC1D39"/>
    <w:rsid w:val="00FC1F61"/>
    <w:rsid w:val="00FC2DD2"/>
    <w:rsid w:val="00FC481E"/>
    <w:rsid w:val="00FC7958"/>
    <w:rsid w:val="00FD17A6"/>
    <w:rsid w:val="00FD294C"/>
    <w:rsid w:val="00FE3471"/>
    <w:rsid w:val="00FE3DAA"/>
    <w:rsid w:val="00FE5308"/>
    <w:rsid w:val="00FE73FA"/>
    <w:rsid w:val="00FF0710"/>
    <w:rsid w:val="00FF0E5F"/>
    <w:rsid w:val="00FF6684"/>
    <w:rsid w:val="00FF725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029E"/>
    <w:rPr>
      <w:lang w:val="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4029E"/>
    <w:pPr>
      <w:ind w:left="720"/>
      <w:contextualSpacing/>
    </w:pPr>
  </w:style>
  <w:style w:type="paragraph" w:styleId="Textonotapie">
    <w:name w:val="footnote text"/>
    <w:basedOn w:val="Normal"/>
    <w:link w:val="TextonotapieCar"/>
    <w:uiPriority w:val="99"/>
    <w:semiHidden/>
    <w:unhideWhenUsed/>
    <w:rsid w:val="0034029E"/>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4029E"/>
    <w:rPr>
      <w:sz w:val="20"/>
      <w:szCs w:val="20"/>
      <w:lang w:val="en-GB"/>
    </w:rPr>
  </w:style>
  <w:style w:type="character" w:styleId="Refdenotaalpie">
    <w:name w:val="footnote reference"/>
    <w:basedOn w:val="Fuentedeprrafopredeter"/>
    <w:uiPriority w:val="99"/>
    <w:semiHidden/>
    <w:unhideWhenUsed/>
    <w:rsid w:val="0034029E"/>
    <w:rPr>
      <w:vertAlign w:val="superscript"/>
    </w:rPr>
  </w:style>
  <w:style w:type="character" w:styleId="Refdecomentario">
    <w:name w:val="annotation reference"/>
    <w:basedOn w:val="Fuentedeprrafopredeter"/>
    <w:uiPriority w:val="99"/>
    <w:semiHidden/>
    <w:unhideWhenUsed/>
    <w:rsid w:val="00250A9D"/>
    <w:rPr>
      <w:sz w:val="16"/>
      <w:szCs w:val="16"/>
    </w:rPr>
  </w:style>
  <w:style w:type="paragraph" w:styleId="Textocomentario">
    <w:name w:val="annotation text"/>
    <w:basedOn w:val="Normal"/>
    <w:link w:val="TextocomentarioCar"/>
    <w:uiPriority w:val="99"/>
    <w:semiHidden/>
    <w:unhideWhenUsed/>
    <w:rsid w:val="00250A9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250A9D"/>
    <w:rPr>
      <w:sz w:val="20"/>
      <w:szCs w:val="20"/>
      <w:lang w:val="en-GB"/>
    </w:rPr>
  </w:style>
  <w:style w:type="paragraph" w:styleId="Asuntodelcomentario">
    <w:name w:val="annotation subject"/>
    <w:basedOn w:val="Textocomentario"/>
    <w:next w:val="Textocomentario"/>
    <w:link w:val="AsuntodelcomentarioCar"/>
    <w:uiPriority w:val="99"/>
    <w:semiHidden/>
    <w:unhideWhenUsed/>
    <w:rsid w:val="00250A9D"/>
    <w:rPr>
      <w:b/>
      <w:bCs/>
    </w:rPr>
  </w:style>
  <w:style w:type="character" w:customStyle="1" w:styleId="AsuntodelcomentarioCar">
    <w:name w:val="Asunto del comentario Car"/>
    <w:basedOn w:val="TextocomentarioCar"/>
    <w:link w:val="Asuntodelcomentario"/>
    <w:uiPriority w:val="99"/>
    <w:semiHidden/>
    <w:rsid w:val="00250A9D"/>
    <w:rPr>
      <w:b/>
      <w:bCs/>
      <w:sz w:val="20"/>
      <w:szCs w:val="20"/>
      <w:lang w:val="en-GB"/>
    </w:rPr>
  </w:style>
  <w:style w:type="paragraph" w:styleId="Textodeglobo">
    <w:name w:val="Balloon Text"/>
    <w:basedOn w:val="Normal"/>
    <w:link w:val="TextodegloboCar"/>
    <w:uiPriority w:val="99"/>
    <w:semiHidden/>
    <w:unhideWhenUsed/>
    <w:rsid w:val="00250A9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50A9D"/>
    <w:rPr>
      <w:rFonts w:ascii="Segoe UI" w:hAnsi="Segoe UI" w:cs="Segoe UI"/>
      <w:sz w:val="18"/>
      <w:szCs w:val="18"/>
      <w:lang w:val="en-GB"/>
    </w:rPr>
  </w:style>
  <w:style w:type="paragraph" w:styleId="Textonotaalfinal">
    <w:name w:val="endnote text"/>
    <w:basedOn w:val="Normal"/>
    <w:link w:val="TextonotaalfinalCar"/>
    <w:uiPriority w:val="99"/>
    <w:semiHidden/>
    <w:unhideWhenUsed/>
    <w:rsid w:val="00DB248A"/>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DB248A"/>
    <w:rPr>
      <w:sz w:val="20"/>
      <w:szCs w:val="20"/>
      <w:lang w:val="en-GB"/>
    </w:rPr>
  </w:style>
  <w:style w:type="character" w:styleId="Refdenotaalfinal">
    <w:name w:val="endnote reference"/>
    <w:basedOn w:val="Fuentedeprrafopredeter"/>
    <w:uiPriority w:val="99"/>
    <w:semiHidden/>
    <w:unhideWhenUsed/>
    <w:rsid w:val="00DB248A"/>
    <w:rPr>
      <w:vertAlign w:val="superscript"/>
    </w:rPr>
  </w:style>
  <w:style w:type="paragraph" w:styleId="Encabezado">
    <w:name w:val="header"/>
    <w:basedOn w:val="Normal"/>
    <w:link w:val="EncabezadoCar"/>
    <w:uiPriority w:val="99"/>
    <w:unhideWhenUsed/>
    <w:rsid w:val="001B292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B2925"/>
    <w:rPr>
      <w:lang w:val="en-GB"/>
    </w:rPr>
  </w:style>
  <w:style w:type="paragraph" w:styleId="Piedepgina">
    <w:name w:val="footer"/>
    <w:basedOn w:val="Normal"/>
    <w:link w:val="PiedepginaCar"/>
    <w:uiPriority w:val="99"/>
    <w:unhideWhenUsed/>
    <w:rsid w:val="001B292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B2925"/>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7260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AE5C5F-88A0-490E-94DE-4EEDEF739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7592</Words>
  <Characters>41761</Characters>
  <Application>Microsoft Office Word</Application>
  <DocSecurity>0</DocSecurity>
  <Lines>348</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2018-02-24T08:15:00Z</dcterms:created>
  <dcterms:modified xsi:type="dcterms:W3CDTF">2021-06-05T06:21:00Z</dcterms:modified>
</cp:coreProperties>
</file>